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66" w:rsidRPr="00D72EE3" w:rsidRDefault="000A5666" w:rsidP="000A5666">
      <w:pPr>
        <w:rPr>
          <w:b/>
          <w:bCs/>
          <w:sz w:val="32"/>
        </w:rPr>
      </w:pPr>
      <w:bookmarkStart w:id="0" w:name="_GoBack"/>
      <w:bookmarkEnd w:id="0"/>
      <w:r w:rsidRPr="00D72EE3">
        <w:rPr>
          <w:b/>
          <w:bCs/>
          <w:sz w:val="32"/>
        </w:rPr>
        <w:t>Mysterie</w:t>
      </w:r>
      <w:r>
        <w:rPr>
          <w:b/>
          <w:bCs/>
          <w:sz w:val="32"/>
        </w:rPr>
        <w:t>-1:</w:t>
      </w:r>
      <w:r>
        <w:rPr>
          <w:b/>
          <w:bCs/>
          <w:sz w:val="32"/>
        </w:rPr>
        <w:tab/>
        <w:t>AO:</w:t>
      </w:r>
      <w:r>
        <w:rPr>
          <w:b/>
          <w:bCs/>
          <w:sz w:val="32"/>
        </w:rPr>
        <w:tab/>
        <w:t>controletechnische functiescheiding</w:t>
      </w:r>
    </w:p>
    <w:p w:rsidR="000A5666" w:rsidRPr="00D72EE3" w:rsidRDefault="000A5666" w:rsidP="000A5666"/>
    <w:p w:rsidR="000A5666" w:rsidRPr="00D72EE3" w:rsidRDefault="000A5666" w:rsidP="000A5666">
      <w:pPr>
        <w:pStyle w:val="Kop1"/>
        <w:rPr>
          <w:bCs/>
        </w:rPr>
      </w:pPr>
      <w:r w:rsidRPr="00D72EE3">
        <w:rPr>
          <w:bCs/>
        </w:rPr>
        <w:t>Algemene beschrijving</w:t>
      </w:r>
    </w:p>
    <w:p w:rsidR="000A5666" w:rsidRPr="00D72EE3" w:rsidRDefault="000A5666" w:rsidP="000A5666">
      <w:r w:rsidRPr="00D72EE3">
        <w:t>Een “mysterie” is een werkvorm waarin lerenden actief op onderzoek uitgaan. Iedereen krijgt een rol. Lerenden gaan in groepjes zitten en krijgen met elkaar een beperkte set met informatiestrookjes. Zij zullen door deze informatie te ordenen, te classificeren en te vergelijken al logisch redenerend tot een antwoord moeten komen op de centrale vraag. Een mysterie bestaat uit meerdere fases waarin een antwoord op deze centrale vraag tot stand komt. Hieronder</w:t>
      </w:r>
      <w:r w:rsidRPr="00D72EE3">
        <w:rPr>
          <w:rStyle w:val="Eindnootmarkering"/>
        </w:rPr>
        <w:endnoteReference w:id="1"/>
      </w:r>
      <w:r w:rsidRPr="00D72EE3">
        <w:t xml:space="preserve"> ziet u welke fases vervolgens door hen worden doorlopen en tegen welke problemen zij mogelijk aanlopen. Ook staan suggesties opgenomen die u als ondersteuning in uw begeleiding kunt gebruiken.</w:t>
      </w:r>
    </w:p>
    <w:p w:rsidR="000A5666" w:rsidRPr="00D72EE3" w:rsidRDefault="000A5666" w:rsidP="000A5666"/>
    <w:tbl>
      <w:tblPr>
        <w:tblW w:w="9639" w:type="dxa"/>
        <w:tblInd w:w="90" w:type="dxa"/>
        <w:tblLayout w:type="fixed"/>
        <w:tblCellMar>
          <w:left w:w="90" w:type="dxa"/>
          <w:right w:w="90" w:type="dxa"/>
        </w:tblCellMar>
        <w:tblLook w:val="0000" w:firstRow="0" w:lastRow="0" w:firstColumn="0" w:lastColumn="0" w:noHBand="0" w:noVBand="0"/>
      </w:tblPr>
      <w:tblGrid>
        <w:gridCol w:w="1440"/>
        <w:gridCol w:w="1260"/>
        <w:gridCol w:w="2700"/>
        <w:gridCol w:w="4239"/>
      </w:tblGrid>
      <w:tr w:rsidR="000A5666" w:rsidRPr="00D72EE3" w:rsidTr="00352C3E">
        <w:tc>
          <w:tcPr>
            <w:tcW w:w="1440" w:type="dxa"/>
            <w:tcBorders>
              <w:top w:val="single" w:sz="6" w:space="0" w:color="auto"/>
              <w:left w:val="single" w:sz="6" w:space="0" w:color="auto"/>
              <w:bottom w:val="single" w:sz="6" w:space="0" w:color="auto"/>
              <w:right w:val="single" w:sz="6" w:space="0" w:color="auto"/>
            </w:tcBorders>
          </w:tcPr>
          <w:p w:rsidR="000A5666" w:rsidRPr="00D72EE3" w:rsidRDefault="000A5666" w:rsidP="00352C3E">
            <w:pPr>
              <w:rPr>
                <w:b/>
                <w:sz w:val="22"/>
              </w:rPr>
            </w:pPr>
            <w:r w:rsidRPr="00D72EE3">
              <w:rPr>
                <w:b/>
                <w:sz w:val="22"/>
              </w:rPr>
              <w:t>Fase</w:t>
            </w:r>
          </w:p>
        </w:tc>
        <w:tc>
          <w:tcPr>
            <w:tcW w:w="1260" w:type="dxa"/>
            <w:tcBorders>
              <w:top w:val="single" w:sz="6" w:space="0" w:color="auto"/>
              <w:left w:val="single" w:sz="6" w:space="0" w:color="auto"/>
              <w:bottom w:val="single" w:sz="6" w:space="0" w:color="auto"/>
              <w:right w:val="single" w:sz="6" w:space="0" w:color="auto"/>
            </w:tcBorders>
          </w:tcPr>
          <w:p w:rsidR="000A5666" w:rsidRPr="00D72EE3" w:rsidRDefault="000A5666" w:rsidP="00352C3E">
            <w:pPr>
              <w:rPr>
                <w:b/>
                <w:sz w:val="22"/>
              </w:rPr>
            </w:pPr>
            <w:r w:rsidRPr="00D72EE3">
              <w:rPr>
                <w:b/>
                <w:sz w:val="22"/>
              </w:rPr>
              <w:t>Observatie</w:t>
            </w:r>
          </w:p>
        </w:tc>
        <w:tc>
          <w:tcPr>
            <w:tcW w:w="2700" w:type="dxa"/>
            <w:tcBorders>
              <w:top w:val="single" w:sz="6" w:space="0" w:color="auto"/>
              <w:left w:val="single" w:sz="6" w:space="0" w:color="auto"/>
              <w:bottom w:val="single" w:sz="6" w:space="0" w:color="auto"/>
              <w:right w:val="single" w:sz="6" w:space="0" w:color="auto"/>
            </w:tcBorders>
          </w:tcPr>
          <w:p w:rsidR="000A5666" w:rsidRPr="00D72EE3" w:rsidRDefault="000A5666" w:rsidP="00352C3E">
            <w:pPr>
              <w:rPr>
                <w:b/>
                <w:sz w:val="22"/>
              </w:rPr>
            </w:pPr>
            <w:r w:rsidRPr="00D72EE3">
              <w:rPr>
                <w:b/>
                <w:sz w:val="22"/>
              </w:rPr>
              <w:t>(Mogelijke) diagnose</w:t>
            </w:r>
          </w:p>
        </w:tc>
        <w:tc>
          <w:tcPr>
            <w:tcW w:w="4239" w:type="dxa"/>
            <w:tcBorders>
              <w:top w:val="single" w:sz="6" w:space="0" w:color="auto"/>
              <w:left w:val="single" w:sz="6" w:space="0" w:color="auto"/>
              <w:bottom w:val="single" w:sz="6" w:space="0" w:color="auto"/>
              <w:right w:val="single" w:sz="6" w:space="0" w:color="auto"/>
            </w:tcBorders>
          </w:tcPr>
          <w:p w:rsidR="000A5666" w:rsidRPr="00D72EE3" w:rsidRDefault="000A5666" w:rsidP="00352C3E">
            <w:pPr>
              <w:rPr>
                <w:b/>
                <w:sz w:val="22"/>
              </w:rPr>
            </w:pPr>
            <w:r w:rsidRPr="00D72EE3">
              <w:rPr>
                <w:b/>
                <w:sz w:val="22"/>
              </w:rPr>
              <w:t>Ondersteuning</w:t>
            </w:r>
          </w:p>
        </w:tc>
      </w:tr>
      <w:tr w:rsidR="000A5666" w:rsidRPr="00D72EE3" w:rsidTr="00352C3E">
        <w:trPr>
          <w:cantSplit/>
          <w:trHeight w:val="1830"/>
        </w:trPr>
        <w:tc>
          <w:tcPr>
            <w:tcW w:w="1440" w:type="dxa"/>
            <w:tcBorders>
              <w:top w:val="single" w:sz="6" w:space="0" w:color="auto"/>
              <w:left w:val="single" w:sz="6" w:space="0" w:color="auto"/>
              <w:right w:val="single" w:sz="6" w:space="0" w:color="auto"/>
            </w:tcBorders>
          </w:tcPr>
          <w:p w:rsidR="000A5666" w:rsidRPr="00D72EE3" w:rsidRDefault="000A5666" w:rsidP="00352C3E">
            <w:pPr>
              <w:rPr>
                <w:b/>
                <w:sz w:val="22"/>
              </w:rPr>
            </w:pPr>
            <w:r w:rsidRPr="00D72EE3">
              <w:rPr>
                <w:b/>
                <w:sz w:val="22"/>
              </w:rPr>
              <w:t>Uitstallen</w:t>
            </w:r>
          </w:p>
        </w:tc>
        <w:tc>
          <w:tcPr>
            <w:tcW w:w="1260" w:type="dxa"/>
            <w:tcBorders>
              <w:top w:val="single" w:sz="6" w:space="0" w:color="auto"/>
              <w:left w:val="single" w:sz="6" w:space="0" w:color="auto"/>
              <w:right w:val="single" w:sz="6" w:space="0" w:color="auto"/>
            </w:tcBorders>
          </w:tcPr>
          <w:p w:rsidR="000A5666" w:rsidRPr="00D72EE3" w:rsidRDefault="000A5666" w:rsidP="00352C3E">
            <w:pPr>
              <w:rPr>
                <w:sz w:val="22"/>
              </w:rPr>
            </w:pPr>
            <w:r w:rsidRPr="00D72EE3">
              <w:rPr>
                <w:sz w:val="22"/>
              </w:rPr>
              <w:t>Lerenden  beginnen (nog) niet</w:t>
            </w:r>
          </w:p>
        </w:tc>
        <w:tc>
          <w:tcPr>
            <w:tcW w:w="2700" w:type="dxa"/>
            <w:tcBorders>
              <w:top w:val="single" w:sz="6" w:space="0" w:color="auto"/>
              <w:left w:val="single" w:sz="6" w:space="0" w:color="auto"/>
              <w:right w:val="single" w:sz="6" w:space="0" w:color="auto"/>
            </w:tcBorders>
          </w:tcPr>
          <w:p w:rsidR="000A5666" w:rsidRPr="00D72EE3" w:rsidRDefault="000A5666" w:rsidP="00352C3E">
            <w:pPr>
              <w:rPr>
                <w:sz w:val="22"/>
              </w:rPr>
            </w:pPr>
            <w:r w:rsidRPr="00D72EE3">
              <w:rPr>
                <w:sz w:val="22"/>
              </w:rPr>
              <w:t>Lerenden kunnen de gegevens niet lezen.</w:t>
            </w:r>
          </w:p>
          <w:p w:rsidR="000A5666" w:rsidRPr="00D72EE3" w:rsidRDefault="000A5666" w:rsidP="00352C3E">
            <w:pPr>
              <w:rPr>
                <w:sz w:val="22"/>
              </w:rPr>
            </w:pPr>
            <w:r w:rsidRPr="00D72EE3">
              <w:rPr>
                <w:sz w:val="22"/>
              </w:rPr>
              <w:t>Lerenden kunnen de gegevens niet begrijpen.</w:t>
            </w:r>
          </w:p>
        </w:tc>
        <w:tc>
          <w:tcPr>
            <w:tcW w:w="4239" w:type="dxa"/>
            <w:tcBorders>
              <w:top w:val="single" w:sz="6" w:space="0" w:color="auto"/>
              <w:left w:val="single" w:sz="6" w:space="0" w:color="auto"/>
              <w:right w:val="single" w:sz="6" w:space="0" w:color="auto"/>
            </w:tcBorders>
          </w:tcPr>
          <w:p w:rsidR="000A5666" w:rsidRPr="00D72EE3" w:rsidRDefault="000A5666" w:rsidP="00352C3E">
            <w:pPr>
              <w:rPr>
                <w:sz w:val="22"/>
              </w:rPr>
            </w:pPr>
            <w:r w:rsidRPr="00D72EE3">
              <w:rPr>
                <w:sz w:val="22"/>
              </w:rPr>
              <w:t xml:space="preserve">Tekst  helpen begrijpen: gebruik woordenschat- en leesstrategie. </w:t>
            </w:r>
            <w:r w:rsidRPr="00D72EE3">
              <w:rPr>
                <w:sz w:val="22"/>
              </w:rPr>
              <w:br/>
              <w:t xml:space="preserve">Stel vragen als: </w:t>
            </w:r>
            <w:r w:rsidRPr="00D72EE3">
              <w:rPr>
                <w:sz w:val="22"/>
              </w:rPr>
              <w:br/>
              <w:t>“Wat denk je dat hier staat?”</w:t>
            </w:r>
          </w:p>
          <w:p w:rsidR="000A5666" w:rsidRPr="00D72EE3" w:rsidRDefault="000A5666" w:rsidP="00352C3E">
            <w:pPr>
              <w:rPr>
                <w:sz w:val="22"/>
              </w:rPr>
            </w:pPr>
            <w:r w:rsidRPr="00D72EE3">
              <w:rPr>
                <w:sz w:val="22"/>
              </w:rPr>
              <w:t>“Welk woord zit hierin verstopt?”</w:t>
            </w:r>
          </w:p>
          <w:p w:rsidR="000A5666" w:rsidRPr="00D72EE3" w:rsidRDefault="000A5666" w:rsidP="00352C3E">
            <w:pPr>
              <w:rPr>
                <w:sz w:val="22"/>
              </w:rPr>
            </w:pPr>
            <w:r w:rsidRPr="00D72EE3">
              <w:rPr>
                <w:sz w:val="22"/>
              </w:rPr>
              <w:t>“Wat betekent dit woord?”</w:t>
            </w:r>
          </w:p>
          <w:p w:rsidR="000A5666" w:rsidRPr="00D72EE3" w:rsidRDefault="000A5666" w:rsidP="00352C3E">
            <w:pPr>
              <w:rPr>
                <w:sz w:val="22"/>
              </w:rPr>
            </w:pPr>
            <w:r w:rsidRPr="00D72EE3">
              <w:rPr>
                <w:sz w:val="22"/>
              </w:rPr>
              <w:t>“Wie is de hoofdpersoon van dit verhaal?”</w:t>
            </w:r>
          </w:p>
          <w:p w:rsidR="000A5666" w:rsidRPr="00D72EE3" w:rsidRDefault="000A5666" w:rsidP="00352C3E">
            <w:pPr>
              <w:rPr>
                <w:sz w:val="22"/>
              </w:rPr>
            </w:pPr>
            <w:r w:rsidRPr="00D72EE3">
              <w:rPr>
                <w:sz w:val="22"/>
              </w:rPr>
              <w:t>“In welk gebied speelt het verhaal zich af?”</w:t>
            </w:r>
          </w:p>
        </w:tc>
      </w:tr>
      <w:tr w:rsidR="000A5666" w:rsidRPr="00D72EE3" w:rsidTr="00352C3E">
        <w:tc>
          <w:tcPr>
            <w:tcW w:w="1440" w:type="dxa"/>
            <w:tcBorders>
              <w:top w:val="single" w:sz="6" w:space="0" w:color="auto"/>
              <w:left w:val="single" w:sz="6" w:space="0" w:color="auto"/>
              <w:right w:val="single" w:sz="6" w:space="0" w:color="auto"/>
            </w:tcBorders>
          </w:tcPr>
          <w:p w:rsidR="000A5666" w:rsidRPr="00D72EE3" w:rsidRDefault="000A5666" w:rsidP="00352C3E">
            <w:pPr>
              <w:rPr>
                <w:b/>
                <w:sz w:val="22"/>
              </w:rPr>
            </w:pPr>
            <w:r w:rsidRPr="00D72EE3">
              <w:rPr>
                <w:b/>
                <w:sz w:val="22"/>
              </w:rPr>
              <w:t>Ordenen</w:t>
            </w:r>
          </w:p>
        </w:tc>
        <w:tc>
          <w:tcPr>
            <w:tcW w:w="1260" w:type="dxa"/>
            <w:tcBorders>
              <w:top w:val="single" w:sz="6" w:space="0" w:color="auto"/>
              <w:left w:val="single" w:sz="6" w:space="0" w:color="auto"/>
              <w:right w:val="single" w:sz="6" w:space="0" w:color="auto"/>
            </w:tcBorders>
          </w:tcPr>
          <w:p w:rsidR="000A5666" w:rsidRPr="00D72EE3" w:rsidRDefault="000A5666" w:rsidP="00352C3E">
            <w:pPr>
              <w:rPr>
                <w:sz w:val="22"/>
              </w:rPr>
            </w:pPr>
            <w:r w:rsidRPr="00D72EE3">
              <w:rPr>
                <w:sz w:val="22"/>
              </w:rPr>
              <w:t>Lerenden ordenen de gegevens niet</w:t>
            </w:r>
          </w:p>
        </w:tc>
        <w:tc>
          <w:tcPr>
            <w:tcW w:w="2700" w:type="dxa"/>
            <w:tcBorders>
              <w:top w:val="single" w:sz="6" w:space="0" w:color="auto"/>
              <w:left w:val="single" w:sz="6" w:space="0" w:color="auto"/>
              <w:right w:val="single" w:sz="6" w:space="0" w:color="auto"/>
            </w:tcBorders>
          </w:tcPr>
          <w:p w:rsidR="000A5666" w:rsidRPr="00D72EE3" w:rsidRDefault="000A5666" w:rsidP="00352C3E">
            <w:pPr>
              <w:rPr>
                <w:sz w:val="22"/>
              </w:rPr>
            </w:pPr>
            <w:r w:rsidRPr="00D72EE3">
              <w:rPr>
                <w:sz w:val="22"/>
              </w:rPr>
              <w:t>Lerenden kunnen de  belangrijkste aspecten waarop geclassificeerd kan worden, niet vinden.</w:t>
            </w:r>
          </w:p>
        </w:tc>
        <w:tc>
          <w:tcPr>
            <w:tcW w:w="4239" w:type="dxa"/>
            <w:tcBorders>
              <w:top w:val="single" w:sz="6" w:space="0" w:color="auto"/>
              <w:left w:val="single" w:sz="6" w:space="0" w:color="auto"/>
              <w:right w:val="single" w:sz="6" w:space="0" w:color="auto"/>
            </w:tcBorders>
          </w:tcPr>
          <w:p w:rsidR="000A5666" w:rsidRPr="00D72EE3" w:rsidRDefault="000A5666" w:rsidP="00352C3E">
            <w:pPr>
              <w:rPr>
                <w:sz w:val="22"/>
              </w:rPr>
            </w:pPr>
            <w:r w:rsidRPr="00D72EE3">
              <w:rPr>
                <w:sz w:val="22"/>
              </w:rPr>
              <w:t>Noem een kenmerk van een gegeven en vraag: “Kun je een ander kaartje vinden dat hier ook over gaat?”</w:t>
            </w:r>
          </w:p>
        </w:tc>
      </w:tr>
      <w:tr w:rsidR="000A5666" w:rsidRPr="00D72EE3" w:rsidTr="00352C3E">
        <w:tc>
          <w:tcPr>
            <w:tcW w:w="1440" w:type="dxa"/>
            <w:tcBorders>
              <w:left w:val="single" w:sz="6" w:space="0" w:color="auto"/>
              <w:right w:val="single" w:sz="6" w:space="0" w:color="auto"/>
            </w:tcBorders>
          </w:tcPr>
          <w:p w:rsidR="000A5666" w:rsidRPr="00D72EE3" w:rsidRDefault="000A5666" w:rsidP="00352C3E">
            <w:pPr>
              <w:rPr>
                <w:b/>
                <w:sz w:val="22"/>
              </w:rPr>
            </w:pPr>
          </w:p>
        </w:tc>
        <w:tc>
          <w:tcPr>
            <w:tcW w:w="1260" w:type="dxa"/>
            <w:tcBorders>
              <w:left w:val="single" w:sz="6" w:space="0" w:color="auto"/>
              <w:right w:val="single" w:sz="6" w:space="0" w:color="auto"/>
            </w:tcBorders>
          </w:tcPr>
          <w:p w:rsidR="000A5666" w:rsidRPr="00D72EE3" w:rsidRDefault="000A5666" w:rsidP="00352C3E">
            <w:pPr>
              <w:rPr>
                <w:sz w:val="22"/>
              </w:rPr>
            </w:pPr>
          </w:p>
        </w:tc>
        <w:tc>
          <w:tcPr>
            <w:tcW w:w="2700" w:type="dxa"/>
            <w:vMerge w:val="restart"/>
            <w:tcBorders>
              <w:left w:val="single" w:sz="6" w:space="0" w:color="auto"/>
              <w:right w:val="single" w:sz="6" w:space="0" w:color="auto"/>
            </w:tcBorders>
          </w:tcPr>
          <w:p w:rsidR="000A5666" w:rsidRPr="00D72EE3" w:rsidRDefault="000A5666" w:rsidP="00352C3E">
            <w:pPr>
              <w:rPr>
                <w:sz w:val="22"/>
              </w:rPr>
            </w:pPr>
            <w:r w:rsidRPr="00D72EE3">
              <w:rPr>
                <w:sz w:val="22"/>
              </w:rPr>
              <w:t>Lerenden kunnen hun voorkennis niet</w:t>
            </w:r>
          </w:p>
          <w:p w:rsidR="000A5666" w:rsidRPr="00D72EE3" w:rsidRDefault="000A5666" w:rsidP="00352C3E">
            <w:pPr>
              <w:rPr>
                <w:sz w:val="22"/>
              </w:rPr>
            </w:pPr>
            <w:r w:rsidRPr="00D72EE3">
              <w:rPr>
                <w:sz w:val="22"/>
              </w:rPr>
              <w:t>gebruiken.</w:t>
            </w:r>
          </w:p>
        </w:tc>
        <w:tc>
          <w:tcPr>
            <w:tcW w:w="4239" w:type="dxa"/>
            <w:tcBorders>
              <w:left w:val="single" w:sz="6" w:space="0" w:color="auto"/>
              <w:right w:val="single" w:sz="6" w:space="0" w:color="auto"/>
            </w:tcBorders>
          </w:tcPr>
          <w:p w:rsidR="000A5666" w:rsidRPr="00D72EE3" w:rsidRDefault="000A5666" w:rsidP="00352C3E">
            <w:pPr>
              <w:rPr>
                <w:sz w:val="22"/>
              </w:rPr>
            </w:pPr>
            <w:r w:rsidRPr="00D72EE3">
              <w:rPr>
                <w:sz w:val="22"/>
              </w:rPr>
              <w:t>Fris het geheugen van lerenden op.</w:t>
            </w:r>
          </w:p>
        </w:tc>
      </w:tr>
      <w:tr w:rsidR="000A5666" w:rsidRPr="00D72EE3" w:rsidTr="00352C3E">
        <w:tc>
          <w:tcPr>
            <w:tcW w:w="1440" w:type="dxa"/>
            <w:tcBorders>
              <w:left w:val="single" w:sz="6" w:space="0" w:color="auto"/>
              <w:bottom w:val="single" w:sz="6" w:space="0" w:color="auto"/>
              <w:right w:val="single" w:sz="6" w:space="0" w:color="auto"/>
            </w:tcBorders>
          </w:tcPr>
          <w:p w:rsidR="000A5666" w:rsidRPr="00D72EE3" w:rsidRDefault="000A5666" w:rsidP="00352C3E">
            <w:pPr>
              <w:rPr>
                <w:b/>
                <w:sz w:val="22"/>
              </w:rPr>
            </w:pPr>
          </w:p>
        </w:tc>
        <w:tc>
          <w:tcPr>
            <w:tcW w:w="1260" w:type="dxa"/>
            <w:tcBorders>
              <w:left w:val="single" w:sz="6" w:space="0" w:color="auto"/>
              <w:bottom w:val="single" w:sz="6" w:space="0" w:color="auto"/>
              <w:right w:val="single" w:sz="6" w:space="0" w:color="auto"/>
            </w:tcBorders>
          </w:tcPr>
          <w:p w:rsidR="000A5666" w:rsidRPr="00D72EE3" w:rsidRDefault="000A5666" w:rsidP="00352C3E">
            <w:pPr>
              <w:rPr>
                <w:sz w:val="22"/>
              </w:rPr>
            </w:pPr>
          </w:p>
        </w:tc>
        <w:tc>
          <w:tcPr>
            <w:tcW w:w="2700" w:type="dxa"/>
            <w:vMerge/>
            <w:tcBorders>
              <w:left w:val="single" w:sz="6" w:space="0" w:color="auto"/>
              <w:bottom w:val="single" w:sz="6" w:space="0" w:color="auto"/>
              <w:right w:val="single" w:sz="6" w:space="0" w:color="auto"/>
            </w:tcBorders>
          </w:tcPr>
          <w:p w:rsidR="000A5666" w:rsidRPr="00D72EE3" w:rsidRDefault="000A5666" w:rsidP="00352C3E">
            <w:pPr>
              <w:rPr>
                <w:sz w:val="22"/>
              </w:rPr>
            </w:pPr>
          </w:p>
        </w:tc>
        <w:tc>
          <w:tcPr>
            <w:tcW w:w="4239" w:type="dxa"/>
            <w:tcBorders>
              <w:left w:val="single" w:sz="6" w:space="0" w:color="auto"/>
              <w:bottom w:val="single" w:sz="6" w:space="0" w:color="auto"/>
              <w:right w:val="single" w:sz="6" w:space="0" w:color="auto"/>
            </w:tcBorders>
          </w:tcPr>
          <w:p w:rsidR="000A5666" w:rsidRPr="00D72EE3" w:rsidRDefault="000A5666" w:rsidP="00352C3E">
            <w:pPr>
              <w:rPr>
                <w:sz w:val="22"/>
              </w:rPr>
            </w:pPr>
          </w:p>
        </w:tc>
      </w:tr>
      <w:tr w:rsidR="000A5666" w:rsidRPr="00D72EE3" w:rsidTr="00352C3E">
        <w:tc>
          <w:tcPr>
            <w:tcW w:w="1440" w:type="dxa"/>
            <w:tcBorders>
              <w:top w:val="single" w:sz="6" w:space="0" w:color="auto"/>
              <w:left w:val="single" w:sz="6" w:space="0" w:color="auto"/>
              <w:right w:val="single" w:sz="6" w:space="0" w:color="auto"/>
            </w:tcBorders>
          </w:tcPr>
          <w:p w:rsidR="000A5666" w:rsidRPr="00D72EE3" w:rsidRDefault="000A5666" w:rsidP="00352C3E">
            <w:pPr>
              <w:rPr>
                <w:b/>
                <w:sz w:val="22"/>
              </w:rPr>
            </w:pPr>
            <w:r w:rsidRPr="00D72EE3">
              <w:rPr>
                <w:b/>
                <w:sz w:val="22"/>
              </w:rPr>
              <w:t>Relateren</w:t>
            </w:r>
          </w:p>
        </w:tc>
        <w:tc>
          <w:tcPr>
            <w:tcW w:w="1260" w:type="dxa"/>
            <w:tcBorders>
              <w:top w:val="single" w:sz="6" w:space="0" w:color="auto"/>
              <w:left w:val="single" w:sz="6" w:space="0" w:color="auto"/>
              <w:right w:val="single" w:sz="6" w:space="0" w:color="auto"/>
            </w:tcBorders>
          </w:tcPr>
          <w:p w:rsidR="000A5666" w:rsidRPr="00D72EE3" w:rsidRDefault="000A5666" w:rsidP="00352C3E">
            <w:pPr>
              <w:rPr>
                <w:sz w:val="22"/>
              </w:rPr>
            </w:pPr>
            <w:r w:rsidRPr="00D72EE3">
              <w:rPr>
                <w:sz w:val="22"/>
              </w:rPr>
              <w:t>Lerenden ordenen de gegevens slechts zwak</w:t>
            </w:r>
          </w:p>
        </w:tc>
        <w:tc>
          <w:tcPr>
            <w:tcW w:w="2700" w:type="dxa"/>
            <w:tcBorders>
              <w:top w:val="single" w:sz="6" w:space="0" w:color="auto"/>
              <w:left w:val="single" w:sz="6" w:space="0" w:color="auto"/>
              <w:right w:val="single" w:sz="6" w:space="0" w:color="auto"/>
            </w:tcBorders>
          </w:tcPr>
          <w:p w:rsidR="000A5666" w:rsidRPr="00D72EE3" w:rsidRDefault="000A5666" w:rsidP="00352C3E">
            <w:pPr>
              <w:rPr>
                <w:sz w:val="22"/>
              </w:rPr>
            </w:pPr>
            <w:r w:rsidRPr="00D72EE3">
              <w:rPr>
                <w:sz w:val="22"/>
              </w:rPr>
              <w:t>Lerenden kunnen een sequentie van gebeurtenissen of causale relaties niet vinden.</w:t>
            </w:r>
          </w:p>
        </w:tc>
        <w:tc>
          <w:tcPr>
            <w:tcW w:w="4239" w:type="dxa"/>
            <w:tcBorders>
              <w:top w:val="single" w:sz="6" w:space="0" w:color="auto"/>
              <w:left w:val="single" w:sz="6" w:space="0" w:color="auto"/>
              <w:right w:val="single" w:sz="6" w:space="0" w:color="auto"/>
            </w:tcBorders>
          </w:tcPr>
          <w:p w:rsidR="000A5666" w:rsidRPr="00D72EE3" w:rsidRDefault="000A5666" w:rsidP="00352C3E">
            <w:pPr>
              <w:rPr>
                <w:sz w:val="22"/>
              </w:rPr>
            </w:pPr>
            <w:r w:rsidRPr="00D72EE3">
              <w:rPr>
                <w:sz w:val="22"/>
              </w:rPr>
              <w:t xml:space="preserve">Vraag: “Denk je dat dit eerder of later gebeurde?”  </w:t>
            </w:r>
          </w:p>
          <w:p w:rsidR="000A5666" w:rsidRPr="00D72EE3" w:rsidRDefault="000A5666" w:rsidP="00352C3E">
            <w:pPr>
              <w:rPr>
                <w:sz w:val="22"/>
              </w:rPr>
            </w:pPr>
            <w:r w:rsidRPr="00D72EE3">
              <w:rPr>
                <w:sz w:val="22"/>
              </w:rPr>
              <w:t>Haal een kaartje uit de rest van de stapel en vraag: “Denk je dat deze tekst je kan helpen?”</w:t>
            </w:r>
          </w:p>
        </w:tc>
      </w:tr>
      <w:tr w:rsidR="000A5666" w:rsidRPr="00D72EE3" w:rsidTr="00352C3E">
        <w:tc>
          <w:tcPr>
            <w:tcW w:w="1440" w:type="dxa"/>
            <w:tcBorders>
              <w:left w:val="single" w:sz="6" w:space="0" w:color="auto"/>
              <w:right w:val="single" w:sz="6" w:space="0" w:color="auto"/>
            </w:tcBorders>
          </w:tcPr>
          <w:p w:rsidR="000A5666" w:rsidRPr="00D72EE3" w:rsidRDefault="000A5666" w:rsidP="00352C3E">
            <w:pPr>
              <w:rPr>
                <w:b/>
                <w:sz w:val="22"/>
              </w:rPr>
            </w:pPr>
          </w:p>
        </w:tc>
        <w:tc>
          <w:tcPr>
            <w:tcW w:w="1260" w:type="dxa"/>
            <w:tcBorders>
              <w:left w:val="single" w:sz="6" w:space="0" w:color="auto"/>
              <w:right w:val="single" w:sz="6" w:space="0" w:color="auto"/>
            </w:tcBorders>
          </w:tcPr>
          <w:p w:rsidR="000A5666" w:rsidRPr="00D72EE3" w:rsidRDefault="000A5666" w:rsidP="00352C3E">
            <w:pPr>
              <w:rPr>
                <w:sz w:val="22"/>
              </w:rPr>
            </w:pPr>
            <w:r w:rsidRPr="00D72EE3">
              <w:rPr>
                <w:sz w:val="22"/>
              </w:rPr>
              <w:t>Lineaire ordening</w:t>
            </w:r>
          </w:p>
        </w:tc>
        <w:tc>
          <w:tcPr>
            <w:tcW w:w="2700" w:type="dxa"/>
            <w:tcBorders>
              <w:left w:val="single" w:sz="6" w:space="0" w:color="auto"/>
              <w:right w:val="single" w:sz="6" w:space="0" w:color="auto"/>
            </w:tcBorders>
          </w:tcPr>
          <w:p w:rsidR="000A5666" w:rsidRPr="00D72EE3" w:rsidRDefault="000A5666" w:rsidP="00352C3E">
            <w:pPr>
              <w:rPr>
                <w:sz w:val="22"/>
              </w:rPr>
            </w:pPr>
            <w:r w:rsidRPr="00D72EE3">
              <w:rPr>
                <w:sz w:val="22"/>
              </w:rPr>
              <w:t>Causale relaties worden door lerenden opgevat als een simpele keten.</w:t>
            </w:r>
          </w:p>
        </w:tc>
        <w:tc>
          <w:tcPr>
            <w:tcW w:w="4239" w:type="dxa"/>
            <w:tcBorders>
              <w:left w:val="single" w:sz="6" w:space="0" w:color="auto"/>
              <w:right w:val="single" w:sz="6" w:space="0" w:color="auto"/>
            </w:tcBorders>
          </w:tcPr>
          <w:p w:rsidR="000A5666" w:rsidRPr="00D72EE3" w:rsidRDefault="000A5666" w:rsidP="00352C3E">
            <w:pPr>
              <w:rPr>
                <w:sz w:val="22"/>
              </w:rPr>
            </w:pPr>
            <w:r w:rsidRPr="00D72EE3">
              <w:rPr>
                <w:sz w:val="22"/>
              </w:rPr>
              <w:t>Nodig lerenden uit om een gegeven te verbinden met een punt op een causale lijn.</w:t>
            </w:r>
          </w:p>
        </w:tc>
      </w:tr>
      <w:tr w:rsidR="000A5666" w:rsidRPr="00D72EE3" w:rsidTr="00352C3E">
        <w:tc>
          <w:tcPr>
            <w:tcW w:w="1440" w:type="dxa"/>
            <w:tcBorders>
              <w:left w:val="single" w:sz="6" w:space="0" w:color="auto"/>
              <w:right w:val="single" w:sz="6" w:space="0" w:color="auto"/>
            </w:tcBorders>
          </w:tcPr>
          <w:p w:rsidR="000A5666" w:rsidRPr="00D72EE3" w:rsidRDefault="000A5666" w:rsidP="00352C3E">
            <w:pPr>
              <w:rPr>
                <w:b/>
                <w:sz w:val="22"/>
              </w:rPr>
            </w:pPr>
          </w:p>
        </w:tc>
        <w:tc>
          <w:tcPr>
            <w:tcW w:w="1260" w:type="dxa"/>
            <w:tcBorders>
              <w:left w:val="single" w:sz="6" w:space="0" w:color="auto"/>
              <w:right w:val="single" w:sz="6" w:space="0" w:color="auto"/>
            </w:tcBorders>
          </w:tcPr>
          <w:p w:rsidR="000A5666" w:rsidRPr="00D72EE3" w:rsidRDefault="000A5666" w:rsidP="00352C3E">
            <w:pPr>
              <w:rPr>
                <w:sz w:val="22"/>
              </w:rPr>
            </w:pPr>
            <w:r w:rsidRPr="00D72EE3">
              <w:rPr>
                <w:sz w:val="22"/>
              </w:rPr>
              <w:t>Geïsoleerde groepen</w:t>
            </w:r>
          </w:p>
        </w:tc>
        <w:tc>
          <w:tcPr>
            <w:tcW w:w="2700" w:type="dxa"/>
            <w:tcBorders>
              <w:left w:val="single" w:sz="6" w:space="0" w:color="auto"/>
              <w:right w:val="single" w:sz="6" w:space="0" w:color="auto"/>
            </w:tcBorders>
          </w:tcPr>
          <w:p w:rsidR="000A5666" w:rsidRPr="00D72EE3" w:rsidRDefault="000A5666" w:rsidP="00352C3E">
            <w:pPr>
              <w:rPr>
                <w:sz w:val="22"/>
              </w:rPr>
            </w:pPr>
            <w:r w:rsidRPr="00D72EE3">
              <w:rPr>
                <w:sz w:val="22"/>
              </w:rPr>
              <w:t>Lerenden kunnen geen relaties kunnen leggen tussen factoren.</w:t>
            </w:r>
          </w:p>
        </w:tc>
        <w:tc>
          <w:tcPr>
            <w:tcW w:w="4239" w:type="dxa"/>
            <w:tcBorders>
              <w:left w:val="single" w:sz="6" w:space="0" w:color="auto"/>
              <w:right w:val="single" w:sz="6" w:space="0" w:color="auto"/>
            </w:tcBorders>
          </w:tcPr>
          <w:p w:rsidR="000A5666" w:rsidRPr="00D72EE3" w:rsidRDefault="000A5666" w:rsidP="00352C3E">
            <w:pPr>
              <w:rPr>
                <w:sz w:val="22"/>
              </w:rPr>
            </w:pPr>
            <w:r w:rsidRPr="00D72EE3">
              <w:rPr>
                <w:sz w:val="22"/>
              </w:rPr>
              <w:t>Vraag: “Is er een verband tussen deze groep (kaartjes) en die andere?”</w:t>
            </w:r>
          </w:p>
        </w:tc>
      </w:tr>
      <w:tr w:rsidR="000A5666" w:rsidRPr="00D72EE3" w:rsidTr="00352C3E">
        <w:tc>
          <w:tcPr>
            <w:tcW w:w="1440" w:type="dxa"/>
            <w:tcBorders>
              <w:top w:val="single" w:sz="6" w:space="0" w:color="auto"/>
              <w:left w:val="single" w:sz="6" w:space="0" w:color="auto"/>
              <w:right w:val="single" w:sz="6" w:space="0" w:color="auto"/>
            </w:tcBorders>
          </w:tcPr>
          <w:p w:rsidR="000A5666" w:rsidRPr="00D72EE3" w:rsidRDefault="000A5666" w:rsidP="00352C3E">
            <w:pPr>
              <w:rPr>
                <w:b/>
                <w:sz w:val="22"/>
              </w:rPr>
            </w:pPr>
            <w:r w:rsidRPr="00D72EE3">
              <w:rPr>
                <w:b/>
                <w:sz w:val="22"/>
              </w:rPr>
              <w:t>Herschikken</w:t>
            </w:r>
          </w:p>
        </w:tc>
        <w:tc>
          <w:tcPr>
            <w:tcW w:w="1260" w:type="dxa"/>
            <w:tcBorders>
              <w:top w:val="single" w:sz="6" w:space="0" w:color="auto"/>
              <w:left w:val="single" w:sz="6" w:space="0" w:color="auto"/>
              <w:right w:val="single" w:sz="6" w:space="0" w:color="auto"/>
            </w:tcBorders>
          </w:tcPr>
          <w:p w:rsidR="000A5666" w:rsidRPr="00D72EE3" w:rsidRDefault="000A5666" w:rsidP="00352C3E">
            <w:pPr>
              <w:rPr>
                <w:sz w:val="22"/>
              </w:rPr>
            </w:pPr>
            <w:r w:rsidRPr="00D72EE3">
              <w:rPr>
                <w:sz w:val="22"/>
              </w:rPr>
              <w:t>Er vindt geen her-schikking plaats</w:t>
            </w:r>
          </w:p>
        </w:tc>
        <w:tc>
          <w:tcPr>
            <w:tcW w:w="2700" w:type="dxa"/>
            <w:vMerge w:val="restart"/>
            <w:tcBorders>
              <w:top w:val="single" w:sz="6" w:space="0" w:color="auto"/>
              <w:left w:val="single" w:sz="6" w:space="0" w:color="auto"/>
              <w:right w:val="single" w:sz="6" w:space="0" w:color="auto"/>
            </w:tcBorders>
          </w:tcPr>
          <w:p w:rsidR="000A5666" w:rsidRPr="00D72EE3" w:rsidRDefault="000A5666" w:rsidP="00352C3E">
            <w:pPr>
              <w:rPr>
                <w:sz w:val="22"/>
              </w:rPr>
            </w:pPr>
            <w:r w:rsidRPr="00D72EE3">
              <w:rPr>
                <w:sz w:val="22"/>
              </w:rPr>
              <w:t>Wellicht hebben lerenden weerstand tegen het overwegen van alternatieven of gebrek aan kritische evaluatie.</w:t>
            </w:r>
          </w:p>
        </w:tc>
        <w:tc>
          <w:tcPr>
            <w:tcW w:w="4239" w:type="dxa"/>
            <w:vMerge w:val="restart"/>
            <w:tcBorders>
              <w:top w:val="single" w:sz="6" w:space="0" w:color="auto"/>
              <w:left w:val="single" w:sz="6" w:space="0" w:color="auto"/>
              <w:right w:val="single" w:sz="6" w:space="0" w:color="auto"/>
            </w:tcBorders>
          </w:tcPr>
          <w:p w:rsidR="000A5666" w:rsidRPr="00D72EE3" w:rsidRDefault="000A5666" w:rsidP="00352C3E">
            <w:pPr>
              <w:rPr>
                <w:sz w:val="22"/>
              </w:rPr>
            </w:pPr>
            <w:r w:rsidRPr="00D72EE3">
              <w:rPr>
                <w:sz w:val="22"/>
              </w:rPr>
              <w:t>Vraag naar de logica van de groepen van of volgorde in kaartjes of laat lerenden de resultaten vergelijken met die van een andere groep.</w:t>
            </w:r>
          </w:p>
          <w:p w:rsidR="000A5666" w:rsidRPr="00D72EE3" w:rsidRDefault="000A5666" w:rsidP="00352C3E">
            <w:pPr>
              <w:rPr>
                <w:sz w:val="22"/>
              </w:rPr>
            </w:pPr>
            <w:r w:rsidRPr="00D72EE3">
              <w:rPr>
                <w:sz w:val="22"/>
              </w:rPr>
              <w:t>Vestig aandacht op bepaalde items uit de kaartjes dien nog niet gebruikt zijn.</w:t>
            </w:r>
          </w:p>
          <w:p w:rsidR="000A5666" w:rsidRPr="00D72EE3" w:rsidRDefault="000A5666" w:rsidP="00352C3E">
            <w:pPr>
              <w:rPr>
                <w:sz w:val="22"/>
              </w:rPr>
            </w:pPr>
            <w:r w:rsidRPr="00D72EE3">
              <w:rPr>
                <w:sz w:val="22"/>
              </w:rPr>
              <w:t>Vraag: “Heb je dit beredeneerd? Hoe waarschijnlijk is dit?”</w:t>
            </w:r>
          </w:p>
        </w:tc>
      </w:tr>
      <w:tr w:rsidR="000A5666" w:rsidRPr="00D72EE3" w:rsidTr="00352C3E">
        <w:tc>
          <w:tcPr>
            <w:tcW w:w="1440" w:type="dxa"/>
            <w:tcBorders>
              <w:left w:val="single" w:sz="6" w:space="0" w:color="auto"/>
              <w:right w:val="single" w:sz="6" w:space="0" w:color="auto"/>
            </w:tcBorders>
          </w:tcPr>
          <w:p w:rsidR="000A5666" w:rsidRPr="00D72EE3" w:rsidRDefault="000A5666" w:rsidP="00352C3E">
            <w:pPr>
              <w:rPr>
                <w:b/>
                <w:sz w:val="22"/>
              </w:rPr>
            </w:pPr>
          </w:p>
        </w:tc>
        <w:tc>
          <w:tcPr>
            <w:tcW w:w="1260" w:type="dxa"/>
            <w:tcBorders>
              <w:left w:val="single" w:sz="6" w:space="0" w:color="auto"/>
              <w:right w:val="single" w:sz="6" w:space="0" w:color="auto"/>
            </w:tcBorders>
          </w:tcPr>
          <w:p w:rsidR="000A5666" w:rsidRPr="00D72EE3" w:rsidRDefault="000A5666" w:rsidP="00352C3E">
            <w:pPr>
              <w:rPr>
                <w:sz w:val="22"/>
              </w:rPr>
            </w:pPr>
            <w:r w:rsidRPr="00D72EE3">
              <w:rPr>
                <w:sz w:val="22"/>
              </w:rPr>
              <w:t>Er blijft een aantal kaartjes over</w:t>
            </w:r>
          </w:p>
        </w:tc>
        <w:tc>
          <w:tcPr>
            <w:tcW w:w="2700" w:type="dxa"/>
            <w:vMerge/>
            <w:tcBorders>
              <w:left w:val="single" w:sz="6" w:space="0" w:color="auto"/>
              <w:right w:val="single" w:sz="6" w:space="0" w:color="auto"/>
            </w:tcBorders>
          </w:tcPr>
          <w:p w:rsidR="000A5666" w:rsidRPr="00D72EE3" w:rsidRDefault="000A5666" w:rsidP="00352C3E">
            <w:pPr>
              <w:rPr>
                <w:sz w:val="22"/>
              </w:rPr>
            </w:pPr>
          </w:p>
        </w:tc>
        <w:tc>
          <w:tcPr>
            <w:tcW w:w="4239" w:type="dxa"/>
            <w:vMerge/>
            <w:tcBorders>
              <w:left w:val="single" w:sz="6" w:space="0" w:color="auto"/>
              <w:right w:val="single" w:sz="6" w:space="0" w:color="auto"/>
            </w:tcBorders>
          </w:tcPr>
          <w:p w:rsidR="000A5666" w:rsidRPr="00D72EE3" w:rsidRDefault="000A5666" w:rsidP="00352C3E">
            <w:pPr>
              <w:rPr>
                <w:sz w:val="22"/>
              </w:rPr>
            </w:pPr>
          </w:p>
        </w:tc>
      </w:tr>
      <w:tr w:rsidR="000A5666" w:rsidRPr="00D72EE3" w:rsidTr="00352C3E">
        <w:tc>
          <w:tcPr>
            <w:tcW w:w="1440" w:type="dxa"/>
            <w:tcBorders>
              <w:left w:val="single" w:sz="6" w:space="0" w:color="auto"/>
              <w:right w:val="single" w:sz="6" w:space="0" w:color="auto"/>
            </w:tcBorders>
          </w:tcPr>
          <w:p w:rsidR="000A5666" w:rsidRPr="00D72EE3" w:rsidRDefault="000A5666" w:rsidP="00352C3E">
            <w:pPr>
              <w:rPr>
                <w:b/>
                <w:sz w:val="22"/>
              </w:rPr>
            </w:pPr>
          </w:p>
        </w:tc>
        <w:tc>
          <w:tcPr>
            <w:tcW w:w="1260" w:type="dxa"/>
            <w:tcBorders>
              <w:left w:val="single" w:sz="6" w:space="0" w:color="auto"/>
              <w:bottom w:val="single" w:sz="4" w:space="0" w:color="auto"/>
              <w:right w:val="single" w:sz="6" w:space="0" w:color="auto"/>
            </w:tcBorders>
          </w:tcPr>
          <w:p w:rsidR="000A5666" w:rsidRPr="00D72EE3" w:rsidRDefault="000A5666" w:rsidP="00352C3E">
            <w:pPr>
              <w:rPr>
                <w:sz w:val="22"/>
              </w:rPr>
            </w:pPr>
            <w:r w:rsidRPr="00D72EE3">
              <w:rPr>
                <w:sz w:val="22"/>
              </w:rPr>
              <w:t>Er ontstaat een bizarre theorie</w:t>
            </w:r>
          </w:p>
        </w:tc>
        <w:tc>
          <w:tcPr>
            <w:tcW w:w="2700" w:type="dxa"/>
            <w:vMerge/>
            <w:tcBorders>
              <w:left w:val="single" w:sz="6" w:space="0" w:color="auto"/>
              <w:right w:val="single" w:sz="6" w:space="0" w:color="auto"/>
            </w:tcBorders>
          </w:tcPr>
          <w:p w:rsidR="000A5666" w:rsidRPr="00D72EE3" w:rsidRDefault="000A5666" w:rsidP="00352C3E">
            <w:pPr>
              <w:rPr>
                <w:sz w:val="22"/>
              </w:rPr>
            </w:pPr>
          </w:p>
        </w:tc>
        <w:tc>
          <w:tcPr>
            <w:tcW w:w="4239" w:type="dxa"/>
            <w:vMerge/>
            <w:tcBorders>
              <w:left w:val="single" w:sz="6" w:space="0" w:color="auto"/>
              <w:right w:val="single" w:sz="6" w:space="0" w:color="auto"/>
            </w:tcBorders>
          </w:tcPr>
          <w:p w:rsidR="000A5666" w:rsidRPr="00D72EE3" w:rsidRDefault="000A5666" w:rsidP="00352C3E">
            <w:pPr>
              <w:rPr>
                <w:sz w:val="22"/>
              </w:rPr>
            </w:pPr>
          </w:p>
        </w:tc>
      </w:tr>
      <w:tr w:rsidR="000A5666" w:rsidRPr="00D72EE3" w:rsidTr="00352C3E">
        <w:tc>
          <w:tcPr>
            <w:tcW w:w="1440" w:type="dxa"/>
            <w:tcBorders>
              <w:top w:val="single" w:sz="6" w:space="0" w:color="auto"/>
              <w:left w:val="single" w:sz="6" w:space="0" w:color="auto"/>
              <w:bottom w:val="single" w:sz="4" w:space="0" w:color="auto"/>
              <w:right w:val="single" w:sz="4" w:space="0" w:color="auto"/>
            </w:tcBorders>
          </w:tcPr>
          <w:p w:rsidR="000A5666" w:rsidRPr="00D72EE3" w:rsidRDefault="000A5666" w:rsidP="00352C3E">
            <w:pPr>
              <w:rPr>
                <w:b/>
                <w:sz w:val="22"/>
              </w:rPr>
            </w:pPr>
            <w:r w:rsidRPr="00D72EE3">
              <w:rPr>
                <w:b/>
                <w:sz w:val="22"/>
              </w:rPr>
              <w:t xml:space="preserve">Discussiëren </w:t>
            </w:r>
          </w:p>
        </w:tc>
        <w:tc>
          <w:tcPr>
            <w:tcW w:w="1260" w:type="dxa"/>
            <w:tcBorders>
              <w:top w:val="single" w:sz="4" w:space="0" w:color="auto"/>
              <w:left w:val="single" w:sz="4" w:space="0" w:color="auto"/>
              <w:bottom w:val="single" w:sz="4" w:space="0" w:color="auto"/>
              <w:right w:val="single" w:sz="4" w:space="0" w:color="auto"/>
            </w:tcBorders>
          </w:tcPr>
          <w:p w:rsidR="000A5666" w:rsidRPr="00D72EE3" w:rsidRDefault="000A5666" w:rsidP="00352C3E">
            <w:pPr>
              <w:rPr>
                <w:sz w:val="22"/>
              </w:rPr>
            </w:pPr>
            <w:r w:rsidRPr="00D72EE3">
              <w:rPr>
                <w:sz w:val="22"/>
              </w:rPr>
              <w:t xml:space="preserve">In de verklaring (antwoord </w:t>
            </w:r>
            <w:r w:rsidRPr="00D72EE3">
              <w:rPr>
                <w:sz w:val="22"/>
              </w:rPr>
              <w:lastRenderedPageBreak/>
              <w:t>op hoofd-vraag) worden de kaartjes niet gebruikt.</w:t>
            </w:r>
          </w:p>
        </w:tc>
        <w:tc>
          <w:tcPr>
            <w:tcW w:w="2700" w:type="dxa"/>
            <w:tcBorders>
              <w:top w:val="single" w:sz="6" w:space="0" w:color="auto"/>
              <w:left w:val="single" w:sz="4" w:space="0" w:color="auto"/>
              <w:bottom w:val="single" w:sz="4" w:space="0" w:color="auto"/>
              <w:right w:val="single" w:sz="6" w:space="0" w:color="auto"/>
            </w:tcBorders>
          </w:tcPr>
          <w:p w:rsidR="000A5666" w:rsidRPr="00D72EE3" w:rsidRDefault="000A5666" w:rsidP="00352C3E">
            <w:pPr>
              <w:rPr>
                <w:sz w:val="22"/>
              </w:rPr>
            </w:pPr>
            <w:r w:rsidRPr="00D72EE3">
              <w:rPr>
                <w:sz w:val="22"/>
              </w:rPr>
              <w:lastRenderedPageBreak/>
              <w:t>Lerenden overgeneraliseren of hebben gebrek aan kritische evaluatie.</w:t>
            </w:r>
          </w:p>
        </w:tc>
        <w:tc>
          <w:tcPr>
            <w:tcW w:w="4239" w:type="dxa"/>
            <w:tcBorders>
              <w:top w:val="single" w:sz="6" w:space="0" w:color="auto"/>
              <w:left w:val="single" w:sz="6" w:space="0" w:color="auto"/>
              <w:bottom w:val="single" w:sz="4" w:space="0" w:color="auto"/>
              <w:right w:val="single" w:sz="6" w:space="0" w:color="auto"/>
            </w:tcBorders>
          </w:tcPr>
          <w:p w:rsidR="000A5666" w:rsidRPr="00D72EE3" w:rsidRDefault="000A5666" w:rsidP="00352C3E">
            <w:pPr>
              <w:rPr>
                <w:sz w:val="22"/>
              </w:rPr>
            </w:pPr>
            <w:r w:rsidRPr="00D72EE3">
              <w:rPr>
                <w:sz w:val="22"/>
              </w:rPr>
              <w:t xml:space="preserve">Vraag naar betekenis van concepten die ze onvoldoende aantonen. Verwijs naar de data </w:t>
            </w:r>
            <w:r w:rsidRPr="00D72EE3">
              <w:rPr>
                <w:sz w:val="22"/>
              </w:rPr>
              <w:lastRenderedPageBreak/>
              <w:t>(kaartjes of andere bronnen) om hun theorie te toetsen.</w:t>
            </w:r>
          </w:p>
        </w:tc>
      </w:tr>
    </w:tbl>
    <w:p w:rsidR="000A5666" w:rsidRPr="00D72EE3" w:rsidRDefault="000A5666" w:rsidP="000A5666">
      <w:pPr>
        <w:tabs>
          <w:tab w:val="right" w:pos="9186"/>
        </w:tabs>
        <w:spacing w:line="360" w:lineRule="auto"/>
      </w:pPr>
    </w:p>
    <w:p w:rsidR="000A5666" w:rsidRPr="00D72EE3" w:rsidRDefault="000A5666" w:rsidP="000A5666">
      <w:r w:rsidRPr="00D72EE3">
        <w:t>In een mysterie komen veel denkvaardigheden in combinatie naar voren. De lerende krijgt te maken met een onvolledige context en zal soms naast het leggen van logische verbanden op zoek moeten gaan naar aanvullende informatie. De uitdaging ligt bij deze werkvorm mede in het feit dat er duidelijk niet één “goed” antwoord is; aan het eind van de les is elk groepje ervan overtuigd “het juiste antwoord” gevonden te hebben. Maar doordat de opdracht “open” is, is er geen sprake van een direct aantoonbaar “goed-fout”-oordeel. De lerenden zullen dus hun antwoorden gedurende de debriefing, onder leiding van de docent, met elkaar moeten vergelijken. Als blijkt dat andere groepjes andere oplossingen hebben aangedragen, ontstaat een prikkel om na te praten over de opdracht. Lerenden willen beargumenteerd te weten komen waarom hun oplossing óók “goed” is of willen hun eigen oplossing “verdedigen”. Tijdens de debriefing ontstaat een duidelijk onderscheid tussen goede, minder goede, betere en slechte antwoorden. Aangezien een mysterie een grote opdracht is, kan er idealiter voor worden gekozen om hem te verspreiden over ongeveer (liefst aaneengesloten) anderhalf  lesuur.</w:t>
      </w:r>
    </w:p>
    <w:p w:rsidR="000A5666" w:rsidRPr="00D72EE3" w:rsidRDefault="000A5666" w:rsidP="000A5666">
      <w:pPr>
        <w:pStyle w:val="Voettekst"/>
        <w:tabs>
          <w:tab w:val="clear" w:pos="4536"/>
          <w:tab w:val="clear" w:pos="9072"/>
        </w:tabs>
      </w:pPr>
    </w:p>
    <w:p w:rsidR="000A5666" w:rsidRPr="00D72EE3" w:rsidRDefault="000A5666" w:rsidP="000A5666">
      <w:pPr>
        <w:pStyle w:val="Kop1"/>
        <w:rPr>
          <w:bCs/>
        </w:rPr>
      </w:pPr>
      <w:r w:rsidRPr="00D72EE3">
        <w:rPr>
          <w:bCs/>
        </w:rPr>
        <w:t>Voorbereiding</w:t>
      </w:r>
    </w:p>
    <w:p w:rsidR="000A5666" w:rsidRPr="00D72EE3" w:rsidRDefault="000A5666" w:rsidP="000A5666">
      <w:pPr>
        <w:numPr>
          <w:ilvl w:val="0"/>
          <w:numId w:val="1"/>
        </w:numPr>
      </w:pPr>
      <w:r w:rsidRPr="00D72EE3">
        <w:t>Kopieer van de opdracht in Bron 6a voldoende exemplaren, zodat elke lerende er één heeft.</w:t>
      </w:r>
    </w:p>
    <w:p w:rsidR="000A5666" w:rsidRPr="00D72EE3" w:rsidRDefault="000A5666" w:rsidP="000A5666">
      <w:pPr>
        <w:numPr>
          <w:ilvl w:val="0"/>
          <w:numId w:val="1"/>
        </w:numPr>
      </w:pPr>
      <w:r w:rsidRPr="00D72EE3">
        <w:t>Kopieer van Bron 6b per groepje één exemplaar, knip de strookjes uit en stop ze in een enveloppe.</w:t>
      </w:r>
    </w:p>
    <w:p w:rsidR="000A5666" w:rsidRPr="00D72EE3" w:rsidRDefault="000A5666" w:rsidP="000A5666">
      <w:pPr>
        <w:numPr>
          <w:ilvl w:val="0"/>
          <w:numId w:val="1"/>
        </w:numPr>
      </w:pPr>
      <w:r w:rsidRPr="00D72EE3">
        <w:t>Zorg er eventueel voor dat lerenden de mogelijkheid hebben om op internet of in boeken extra informatie te zoeken.</w:t>
      </w:r>
    </w:p>
    <w:p w:rsidR="000A5666" w:rsidRPr="00D72EE3" w:rsidRDefault="000A5666" w:rsidP="000A5666"/>
    <w:p w:rsidR="000A5666" w:rsidRPr="00D72EE3" w:rsidRDefault="000A5666" w:rsidP="000A5666">
      <w:pPr>
        <w:pStyle w:val="Kop1"/>
        <w:rPr>
          <w:bCs/>
        </w:rPr>
      </w:pPr>
      <w:r w:rsidRPr="00D72EE3">
        <w:rPr>
          <w:bCs/>
        </w:rPr>
        <w:t>Introductie</w:t>
      </w:r>
    </w:p>
    <w:p w:rsidR="000A5666" w:rsidRPr="00D72EE3" w:rsidRDefault="000A5666" w:rsidP="000A5666">
      <w:r w:rsidRPr="00D72EE3">
        <w:t>Maak groepjes van drie à vier lerenden. Vertel de lerenden dat ze deze les een onderzoek gaan instellen naar een centrale vraag. Deel de kopieën van Bron 6</w:t>
      </w:r>
      <w:r w:rsidR="007F119D">
        <w:t>.1</w:t>
      </w:r>
      <w:r w:rsidRPr="00D72EE3">
        <w:t>a en de enveloppen met tekstfragmenten (Bron 6</w:t>
      </w:r>
      <w:r w:rsidR="007F119D">
        <w:t>.1</w:t>
      </w:r>
      <w:r w:rsidRPr="00D72EE3">
        <w:t xml:space="preserve">b) uit. Neem vervolgens de instructie van Bron 6a rustig met de lerenden door. Het is verstandig om te noemen dat de tekstsnippers uit de enveloppe geordend moeten worden; wat hoort bij elkaar? Hoe classificeer je – chronologisch of naar persoon – en waarom? Het is belangrijk om die mogelijkheden (en hun beperkingen) vooraf met de lerenden door te nemen. Uiteindelijk gaat het erom, dat de lerenden een zo compleet mogelijk beeld van de situatie krijgen en een antwoord kunnen geven op de centrale vraag. Benadruk dat ze alles goed moeten opschrijven. Reserveer minstens 15 minuten voor de debriefing. </w:t>
      </w:r>
    </w:p>
    <w:p w:rsidR="000A5666" w:rsidRPr="00D72EE3" w:rsidRDefault="000A5666" w:rsidP="000A5666"/>
    <w:p w:rsidR="000A5666" w:rsidRPr="00D72EE3" w:rsidRDefault="000A5666" w:rsidP="000A5666">
      <w:pPr>
        <w:rPr>
          <w:b/>
          <w:bCs/>
        </w:rPr>
      </w:pPr>
      <w:r w:rsidRPr="00D72EE3">
        <w:rPr>
          <w:b/>
          <w:bCs/>
        </w:rPr>
        <w:t>Debriefing</w:t>
      </w:r>
    </w:p>
    <w:p w:rsidR="000A5666" w:rsidRPr="00D72EE3" w:rsidRDefault="000A5666" w:rsidP="000A5666">
      <w:r w:rsidRPr="00D72EE3">
        <w:t xml:space="preserve">Teken een tabel op het bord waarin elk groepje kort de uitkomsten van hun onderzoek schetst: </w:t>
      </w:r>
    </w:p>
    <w:p w:rsidR="000A5666" w:rsidRPr="00D72EE3" w:rsidRDefault="000A5666" w:rsidP="000A56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3"/>
        <w:gridCol w:w="986"/>
        <w:gridCol w:w="487"/>
        <w:gridCol w:w="1082"/>
        <w:gridCol w:w="380"/>
        <w:gridCol w:w="1056"/>
        <w:gridCol w:w="407"/>
        <w:gridCol w:w="1009"/>
        <w:gridCol w:w="454"/>
        <w:gridCol w:w="1083"/>
        <w:gridCol w:w="380"/>
      </w:tblGrid>
      <w:tr w:rsidR="000A5666" w:rsidRPr="00D72EE3" w:rsidTr="00352C3E">
        <w:tc>
          <w:tcPr>
            <w:tcW w:w="1780" w:type="dxa"/>
            <w:tcBorders>
              <w:top w:val="nil"/>
              <w:left w:val="nil"/>
            </w:tcBorders>
          </w:tcPr>
          <w:p w:rsidR="000A5666" w:rsidRPr="00D72EE3" w:rsidRDefault="000A5666" w:rsidP="00352C3E"/>
        </w:tc>
        <w:tc>
          <w:tcPr>
            <w:tcW w:w="1483" w:type="dxa"/>
            <w:gridSpan w:val="2"/>
          </w:tcPr>
          <w:p w:rsidR="000A5666" w:rsidRPr="00D72EE3" w:rsidRDefault="000A5666" w:rsidP="00352C3E">
            <w:pPr>
              <w:rPr>
                <w:b/>
              </w:rPr>
            </w:pPr>
            <w:r w:rsidRPr="00D72EE3">
              <w:rPr>
                <w:b/>
              </w:rPr>
              <w:t>Groepje 1</w:t>
            </w:r>
          </w:p>
        </w:tc>
        <w:tc>
          <w:tcPr>
            <w:tcW w:w="1486" w:type="dxa"/>
            <w:gridSpan w:val="2"/>
          </w:tcPr>
          <w:p w:rsidR="000A5666" w:rsidRPr="00D72EE3" w:rsidRDefault="000A5666" w:rsidP="00352C3E">
            <w:pPr>
              <w:rPr>
                <w:b/>
              </w:rPr>
            </w:pPr>
            <w:r w:rsidRPr="00D72EE3">
              <w:rPr>
                <w:b/>
              </w:rPr>
              <w:t>Groepje 2</w:t>
            </w:r>
          </w:p>
        </w:tc>
        <w:tc>
          <w:tcPr>
            <w:tcW w:w="1487" w:type="dxa"/>
            <w:gridSpan w:val="2"/>
          </w:tcPr>
          <w:p w:rsidR="000A5666" w:rsidRPr="00D72EE3" w:rsidRDefault="000A5666" w:rsidP="00352C3E">
            <w:pPr>
              <w:rPr>
                <w:b/>
              </w:rPr>
            </w:pPr>
            <w:r w:rsidRPr="00D72EE3">
              <w:rPr>
                <w:b/>
              </w:rPr>
              <w:t>Groepje 3</w:t>
            </w:r>
          </w:p>
        </w:tc>
        <w:tc>
          <w:tcPr>
            <w:tcW w:w="1487" w:type="dxa"/>
            <w:gridSpan w:val="2"/>
          </w:tcPr>
          <w:p w:rsidR="000A5666" w:rsidRPr="00D72EE3" w:rsidRDefault="000A5666" w:rsidP="00352C3E">
            <w:pPr>
              <w:rPr>
                <w:b/>
              </w:rPr>
            </w:pPr>
            <w:r w:rsidRPr="00D72EE3">
              <w:rPr>
                <w:b/>
              </w:rPr>
              <w:t>Groepje 4</w:t>
            </w:r>
          </w:p>
        </w:tc>
        <w:tc>
          <w:tcPr>
            <w:tcW w:w="1487" w:type="dxa"/>
            <w:gridSpan w:val="2"/>
          </w:tcPr>
          <w:p w:rsidR="000A5666" w:rsidRPr="00D72EE3" w:rsidRDefault="000A5666" w:rsidP="00352C3E">
            <w:pPr>
              <w:rPr>
                <w:b/>
              </w:rPr>
            </w:pPr>
            <w:r w:rsidRPr="00D72EE3">
              <w:rPr>
                <w:b/>
              </w:rPr>
              <w:t>Groepje 5</w:t>
            </w:r>
          </w:p>
        </w:tc>
      </w:tr>
      <w:tr w:rsidR="000A5666" w:rsidRPr="00D72EE3" w:rsidTr="00352C3E">
        <w:trPr>
          <w:cantSplit/>
          <w:trHeight w:val="1134"/>
        </w:trPr>
        <w:tc>
          <w:tcPr>
            <w:tcW w:w="1780" w:type="dxa"/>
          </w:tcPr>
          <w:p w:rsidR="000A5666" w:rsidRPr="00D72EE3" w:rsidRDefault="000A5666" w:rsidP="00352C3E">
            <w:r w:rsidRPr="00D72EE3">
              <w:t>[centrale vraag]</w:t>
            </w:r>
          </w:p>
        </w:tc>
        <w:tc>
          <w:tcPr>
            <w:tcW w:w="989" w:type="dxa"/>
            <w:tcBorders>
              <w:right w:val="dotted" w:sz="4" w:space="0" w:color="auto"/>
            </w:tcBorders>
          </w:tcPr>
          <w:p w:rsidR="000A5666" w:rsidRPr="00D72EE3" w:rsidRDefault="000A5666" w:rsidP="00352C3E">
            <w:pPr>
              <w:rPr>
                <w:sz w:val="16"/>
              </w:rPr>
            </w:pPr>
          </w:p>
          <w:p w:rsidR="000A5666" w:rsidRPr="00D72EE3" w:rsidRDefault="000A5666" w:rsidP="00352C3E">
            <w:pPr>
              <w:rPr>
                <w:sz w:val="16"/>
              </w:rPr>
            </w:pPr>
            <w:r w:rsidRPr="00D72EE3">
              <w:rPr>
                <w:sz w:val="16"/>
              </w:rPr>
              <w:t>Beknopte beschrijving  in woorden</w:t>
            </w:r>
          </w:p>
        </w:tc>
        <w:tc>
          <w:tcPr>
            <w:tcW w:w="494" w:type="dxa"/>
            <w:tcBorders>
              <w:left w:val="dotted" w:sz="4" w:space="0" w:color="auto"/>
            </w:tcBorders>
            <w:textDirection w:val="tbRl"/>
          </w:tcPr>
          <w:p w:rsidR="000A5666" w:rsidRPr="00D72EE3" w:rsidRDefault="000A5666" w:rsidP="00352C3E">
            <w:pPr>
              <w:ind w:left="113" w:right="113"/>
              <w:rPr>
                <w:sz w:val="16"/>
              </w:rPr>
            </w:pPr>
            <w:r w:rsidRPr="00D72EE3">
              <w:rPr>
                <w:sz w:val="16"/>
              </w:rPr>
              <w:t>Nummers van argumenten</w:t>
            </w:r>
          </w:p>
        </w:tc>
        <w:tc>
          <w:tcPr>
            <w:tcW w:w="1106" w:type="dxa"/>
            <w:tcBorders>
              <w:right w:val="dotted" w:sz="4" w:space="0" w:color="auto"/>
            </w:tcBorders>
          </w:tcPr>
          <w:p w:rsidR="000A5666" w:rsidRPr="00D72EE3" w:rsidRDefault="000A5666" w:rsidP="00352C3E">
            <w:pPr>
              <w:jc w:val="center"/>
            </w:pPr>
            <w:r w:rsidRPr="00D72EE3">
              <w:t>…</w:t>
            </w:r>
          </w:p>
        </w:tc>
        <w:tc>
          <w:tcPr>
            <w:tcW w:w="380" w:type="dxa"/>
            <w:tcBorders>
              <w:left w:val="dotted" w:sz="4" w:space="0" w:color="auto"/>
            </w:tcBorders>
          </w:tcPr>
          <w:p w:rsidR="000A5666" w:rsidRPr="00D72EE3" w:rsidRDefault="000A5666" w:rsidP="00352C3E">
            <w:pPr>
              <w:jc w:val="center"/>
            </w:pPr>
            <w:r w:rsidRPr="00D72EE3">
              <w:t>…</w:t>
            </w:r>
          </w:p>
        </w:tc>
        <w:tc>
          <w:tcPr>
            <w:tcW w:w="1079" w:type="dxa"/>
            <w:tcBorders>
              <w:right w:val="dotted" w:sz="4" w:space="0" w:color="auto"/>
            </w:tcBorders>
          </w:tcPr>
          <w:p w:rsidR="000A5666" w:rsidRPr="00D72EE3" w:rsidRDefault="000A5666" w:rsidP="00352C3E">
            <w:pPr>
              <w:jc w:val="center"/>
            </w:pPr>
            <w:r w:rsidRPr="00D72EE3">
              <w:t>…</w:t>
            </w:r>
          </w:p>
        </w:tc>
        <w:tc>
          <w:tcPr>
            <w:tcW w:w="408" w:type="dxa"/>
            <w:tcBorders>
              <w:left w:val="dotted" w:sz="4" w:space="0" w:color="auto"/>
            </w:tcBorders>
          </w:tcPr>
          <w:p w:rsidR="000A5666" w:rsidRPr="00D72EE3" w:rsidRDefault="000A5666" w:rsidP="00352C3E">
            <w:pPr>
              <w:jc w:val="center"/>
            </w:pPr>
            <w:r w:rsidRPr="00D72EE3">
              <w:t>…</w:t>
            </w:r>
          </w:p>
        </w:tc>
        <w:tc>
          <w:tcPr>
            <w:tcW w:w="1032" w:type="dxa"/>
            <w:tcBorders>
              <w:right w:val="dotted" w:sz="4" w:space="0" w:color="auto"/>
            </w:tcBorders>
          </w:tcPr>
          <w:p w:rsidR="000A5666" w:rsidRPr="00D72EE3" w:rsidRDefault="000A5666" w:rsidP="00352C3E">
            <w:pPr>
              <w:jc w:val="center"/>
            </w:pPr>
            <w:r w:rsidRPr="00D72EE3">
              <w:t>…</w:t>
            </w:r>
          </w:p>
        </w:tc>
        <w:tc>
          <w:tcPr>
            <w:tcW w:w="455" w:type="dxa"/>
            <w:tcBorders>
              <w:left w:val="dotted" w:sz="4" w:space="0" w:color="auto"/>
            </w:tcBorders>
          </w:tcPr>
          <w:p w:rsidR="000A5666" w:rsidRPr="00D72EE3" w:rsidRDefault="000A5666" w:rsidP="00352C3E">
            <w:pPr>
              <w:jc w:val="center"/>
            </w:pPr>
            <w:r w:rsidRPr="00D72EE3">
              <w:t>…</w:t>
            </w:r>
          </w:p>
        </w:tc>
        <w:tc>
          <w:tcPr>
            <w:tcW w:w="1107" w:type="dxa"/>
            <w:tcBorders>
              <w:right w:val="dotted" w:sz="4" w:space="0" w:color="auto"/>
            </w:tcBorders>
          </w:tcPr>
          <w:p w:rsidR="000A5666" w:rsidRPr="00D72EE3" w:rsidRDefault="000A5666" w:rsidP="00352C3E">
            <w:pPr>
              <w:jc w:val="center"/>
            </w:pPr>
            <w:r w:rsidRPr="00D72EE3">
              <w:t>…</w:t>
            </w:r>
          </w:p>
        </w:tc>
        <w:tc>
          <w:tcPr>
            <w:tcW w:w="380" w:type="dxa"/>
            <w:tcBorders>
              <w:left w:val="dotted" w:sz="4" w:space="0" w:color="auto"/>
            </w:tcBorders>
          </w:tcPr>
          <w:p w:rsidR="000A5666" w:rsidRPr="00D72EE3" w:rsidRDefault="000A5666" w:rsidP="00352C3E">
            <w:pPr>
              <w:jc w:val="center"/>
            </w:pPr>
            <w:r w:rsidRPr="00D72EE3">
              <w:t>…</w:t>
            </w:r>
          </w:p>
        </w:tc>
      </w:tr>
    </w:tbl>
    <w:p w:rsidR="000A5666" w:rsidRPr="00D72EE3" w:rsidRDefault="000A5666" w:rsidP="000A5666"/>
    <w:p w:rsidR="000A5666" w:rsidRPr="00D72EE3" w:rsidRDefault="000A5666" w:rsidP="000A5666">
      <w:r w:rsidRPr="00D72EE3">
        <w:lastRenderedPageBreak/>
        <w:t xml:space="preserve">Vraag aan één van de lerenden van een groepje hun antwoord op dit mysterie toe te lichten. Vraag uitgebreid naar argumenten om dit standpunt te verdedigen (op basis van de geclassificeerde uitspraken / nummertjes). Laat een ander groepje reageren, zowel vanuit hun antwoord als direct op het standpunt van het eerste groepje. Vraag ook naar de werkwijze: hoe ze de kaartjes in een volgorde gelegd hebben, waarin die aanpak verschilde van andere groepjes, et cetera. </w:t>
      </w:r>
    </w:p>
    <w:p w:rsidR="000A5666" w:rsidRPr="00D72EE3" w:rsidRDefault="000A5666" w:rsidP="000A5666"/>
    <w:p w:rsidR="000A5666" w:rsidRPr="00D72EE3" w:rsidRDefault="000A5666" w:rsidP="000A5666">
      <w:r w:rsidRPr="00D72EE3">
        <w:t>Bij een mysterie zijn verschillende niveaus van leerlingantwoorden te onderscheiden, zoals</w:t>
      </w:r>
      <w:r w:rsidRPr="00D72EE3">
        <w:rPr>
          <w:rStyle w:val="Eindnootmarkering"/>
        </w:rPr>
        <w:endnoteReference w:id="2"/>
      </w:r>
      <w:r w:rsidRPr="00D72EE3">
        <w:t xml:space="preserve">: </w:t>
      </w:r>
    </w:p>
    <w:p w:rsidR="000A5666" w:rsidRPr="00D72EE3" w:rsidRDefault="000A5666" w:rsidP="000A5666"/>
    <w:p w:rsidR="000A5666" w:rsidRPr="00D72EE3" w:rsidRDefault="000A5666" w:rsidP="000A5666">
      <w:pPr>
        <w:pStyle w:val="Kop2"/>
        <w:numPr>
          <w:ilvl w:val="0"/>
          <w:numId w:val="5"/>
        </w:numPr>
        <w:rPr>
          <w:i w:val="0"/>
        </w:rPr>
      </w:pPr>
      <w:r w:rsidRPr="00D72EE3">
        <w:t>Ongestructureerd antwoord:</w:t>
      </w:r>
      <w:r w:rsidRPr="00D72EE3">
        <w:tab/>
      </w:r>
      <w:r w:rsidRPr="00D72EE3">
        <w:rPr>
          <w:i w:val="0"/>
        </w:rPr>
        <w:t>Het antwoord sluit niet aan bij de vraag of de taak. Het is hoogstens een soort herhaling van de vraag. Lerenden zijn niet in staat de gegevens zinvol te verbinden met de vraag of het probleem.</w:t>
      </w:r>
      <w:r w:rsidRPr="00D72EE3">
        <w:rPr>
          <w:i w:val="0"/>
        </w:rPr>
        <w:br/>
      </w:r>
    </w:p>
    <w:p w:rsidR="000A5666" w:rsidRPr="00D72EE3" w:rsidRDefault="000A5666" w:rsidP="000A5666">
      <w:pPr>
        <w:pStyle w:val="Kop2"/>
        <w:numPr>
          <w:ilvl w:val="0"/>
          <w:numId w:val="5"/>
        </w:numPr>
        <w:rPr>
          <w:i w:val="0"/>
        </w:rPr>
      </w:pPr>
      <w:r w:rsidRPr="00D72EE3">
        <w:t>Enkelvoudig antwoord:</w:t>
      </w:r>
      <w:r w:rsidRPr="00D72EE3">
        <w:rPr>
          <w:i w:val="0"/>
        </w:rPr>
        <w:t xml:space="preserve"> Een gegeven dat van belang is voor de vraag of taak, wordt op een beschrijvende manier in het antwoord verwerkt. Er wordt geen conclusie getrokken met betrekking tot de bruikbaarheid en het belang van de beschikbare gegevens.</w:t>
      </w:r>
      <w:r w:rsidRPr="00D72EE3">
        <w:rPr>
          <w:i w:val="0"/>
        </w:rPr>
        <w:br/>
      </w:r>
    </w:p>
    <w:p w:rsidR="000A5666" w:rsidRPr="00D72EE3" w:rsidRDefault="000A5666" w:rsidP="000A5666">
      <w:pPr>
        <w:pStyle w:val="Kop2"/>
        <w:numPr>
          <w:ilvl w:val="0"/>
          <w:numId w:val="5"/>
        </w:numPr>
        <w:rPr>
          <w:i w:val="0"/>
        </w:rPr>
      </w:pPr>
      <w:r w:rsidRPr="00D72EE3">
        <w:t>Meervoudig antwoord:</w:t>
      </w:r>
      <w:r w:rsidRPr="00D72EE3">
        <w:rPr>
          <w:i w:val="0"/>
        </w:rPr>
        <w:t xml:space="preserve"> Twee of meer gegevens worden gebruikt voor het beantwoorden van de vraag of voor de taak. De relatie die tussen de gegevens gelegd wordt niet uitgewerkt. Noch de aard van de relatie als het effect ervan, komt aan de orde.</w:t>
      </w:r>
      <w:r w:rsidRPr="00D72EE3">
        <w:rPr>
          <w:i w:val="0"/>
        </w:rPr>
        <w:br/>
      </w:r>
    </w:p>
    <w:p w:rsidR="000A5666" w:rsidRPr="00D72EE3" w:rsidRDefault="000A5666" w:rsidP="000A5666">
      <w:pPr>
        <w:pStyle w:val="Kop2"/>
        <w:numPr>
          <w:ilvl w:val="0"/>
          <w:numId w:val="5"/>
        </w:numPr>
        <w:rPr>
          <w:i w:val="0"/>
        </w:rPr>
      </w:pPr>
      <w:r w:rsidRPr="00D72EE3">
        <w:t xml:space="preserve">Relationeel antwoord: </w:t>
      </w:r>
      <w:r w:rsidRPr="00D72EE3">
        <w:rPr>
          <w:i w:val="0"/>
        </w:rPr>
        <w:t>Hier worden gegevens met elkaar verbonden op een samenhangende en consequente manier. Lerenden komen tot een conclusie die in overeenstemming is met de beschikbare gegevens. Dit leidt tot een voorlopige verklaring en een gedeeltelijke theorie over de taak of het probleem.</w:t>
      </w:r>
      <w:r w:rsidRPr="00D72EE3">
        <w:rPr>
          <w:i w:val="0"/>
        </w:rPr>
        <w:br/>
      </w:r>
    </w:p>
    <w:p w:rsidR="000A5666" w:rsidRPr="00D72EE3" w:rsidRDefault="000A5666" w:rsidP="000A5666">
      <w:pPr>
        <w:pStyle w:val="Kop2"/>
        <w:numPr>
          <w:ilvl w:val="0"/>
          <w:numId w:val="5"/>
        </w:numPr>
      </w:pPr>
      <w:r w:rsidRPr="00D72EE3">
        <w:t>Uitvoerig abstract antwoord:</w:t>
      </w:r>
      <w:r w:rsidRPr="00D72EE3">
        <w:rPr>
          <w:i w:val="0"/>
        </w:rPr>
        <w:t xml:space="preserve"> Hier worden gegevens in de taak betrokken die niet gegeven zijn. Er worden abstracte begrippen geconstrueerd en een aantal conflicterende hypotheses geformuleerd.</w:t>
      </w:r>
      <w:r w:rsidRPr="00D72EE3">
        <w:t xml:space="preserve"> </w:t>
      </w:r>
      <w:r w:rsidRPr="00D72EE3">
        <w:br/>
      </w:r>
    </w:p>
    <w:p w:rsidR="000A5666" w:rsidRPr="00D72EE3" w:rsidRDefault="000A5666" w:rsidP="000A5666"/>
    <w:p w:rsidR="000A5666" w:rsidRPr="00D72EE3" w:rsidRDefault="000A5666" w:rsidP="000A5666"/>
    <w:p w:rsidR="007F119D" w:rsidRPr="00D72EE3" w:rsidRDefault="000A5666" w:rsidP="007F119D">
      <w:pPr>
        <w:rPr>
          <w:b/>
        </w:rPr>
      </w:pPr>
      <w:r w:rsidRPr="00D72EE3">
        <w:rPr>
          <w:b/>
          <w:bCs/>
        </w:rPr>
        <w:br w:type="page"/>
      </w:r>
    </w:p>
    <w:p w:rsidR="000A5666" w:rsidRPr="00D72EE3" w:rsidRDefault="000A5666" w:rsidP="000A5666">
      <w:pPr>
        <w:rPr>
          <w:b/>
        </w:rPr>
      </w:pPr>
      <w:r w:rsidRPr="00D72EE3">
        <w:rPr>
          <w:b/>
        </w:rPr>
        <w:lastRenderedPageBreak/>
        <w:t>Bron 6.</w:t>
      </w:r>
      <w:r w:rsidR="007F119D">
        <w:rPr>
          <w:b/>
        </w:rPr>
        <w:t>1</w:t>
      </w:r>
      <w:r w:rsidRPr="00D72EE3">
        <w:rPr>
          <w:b/>
        </w:rPr>
        <w:t>a</w:t>
      </w:r>
      <w:r w:rsidRPr="00D72EE3">
        <w:rPr>
          <w:b/>
        </w:rPr>
        <w:tab/>
      </w:r>
      <w:r w:rsidRPr="00D72EE3">
        <w:rPr>
          <w:b/>
        </w:rPr>
        <w:tab/>
      </w:r>
      <w:r w:rsidRPr="00D72EE3">
        <w:rPr>
          <w:b/>
        </w:rPr>
        <w:tab/>
        <w:t>“Hoe is er € 18 miljoen verdwenen?”</w:t>
      </w:r>
    </w:p>
    <w:p w:rsidR="000A5666" w:rsidRPr="00D72EE3" w:rsidRDefault="000A5666" w:rsidP="000A5666"/>
    <w:p w:rsidR="000A5666" w:rsidRPr="00D72EE3" w:rsidRDefault="000A5666" w:rsidP="000A5666">
      <w:r w:rsidRPr="00D72EE3">
        <w:t>Naam:</w:t>
      </w:r>
      <w:r w:rsidRPr="00D72EE3">
        <w:tab/>
        <w:t>___________________________________________ Klas: _____________________</w:t>
      </w:r>
    </w:p>
    <w:p w:rsidR="000A5666" w:rsidRPr="00D72EE3" w:rsidRDefault="000A5666" w:rsidP="000A5666"/>
    <w:p w:rsidR="000A5666" w:rsidRPr="00D72EE3" w:rsidRDefault="000A5666" w:rsidP="000A5666">
      <w:r w:rsidRPr="00D72EE3">
        <w:t>Namen groepsleden:</w:t>
      </w:r>
      <w:r w:rsidRPr="00D72EE3">
        <w:rPr>
          <w:sz w:val="6"/>
          <w:szCs w:val="6"/>
        </w:rPr>
        <w:t xml:space="preserve">         </w:t>
      </w:r>
      <w:r w:rsidRPr="00D72EE3">
        <w:tab/>
      </w:r>
      <w:r w:rsidRPr="00D72EE3">
        <w:rPr>
          <w:sz w:val="6"/>
          <w:szCs w:val="6"/>
        </w:rPr>
        <w:t xml:space="preserve">   </w:t>
      </w:r>
      <w:r w:rsidRPr="00D72EE3">
        <w:t>_________________________________________________________</w:t>
      </w:r>
    </w:p>
    <w:p w:rsidR="000A5666" w:rsidRPr="00D72EE3" w:rsidRDefault="000A5666" w:rsidP="000A5666"/>
    <w:p w:rsidR="000A5666" w:rsidRPr="00D72EE3" w:rsidRDefault="000A5666" w:rsidP="000A5666">
      <w:pPr>
        <w:pStyle w:val="Kop1"/>
      </w:pPr>
    </w:p>
    <w:p w:rsidR="000A5666" w:rsidRPr="00D72EE3" w:rsidRDefault="000A5666" w:rsidP="000A5666">
      <w:pPr>
        <w:pStyle w:val="Kop1"/>
      </w:pPr>
      <w:r w:rsidRPr="00D72EE3">
        <w:t>Wat je vooraf moet weten</w:t>
      </w:r>
    </w:p>
    <w:p w:rsidR="000A5666" w:rsidRPr="00D72EE3" w:rsidRDefault="000A5666" w:rsidP="000A5666">
      <w:pPr>
        <w:numPr>
          <w:ilvl w:val="0"/>
          <w:numId w:val="2"/>
        </w:numPr>
      </w:pPr>
      <w:r w:rsidRPr="00D72EE3">
        <w:t>Maak de enveloppe nog niet open.</w:t>
      </w:r>
    </w:p>
    <w:p w:rsidR="000A5666" w:rsidRPr="00D72EE3" w:rsidRDefault="000A5666" w:rsidP="000A5666">
      <w:pPr>
        <w:numPr>
          <w:ilvl w:val="0"/>
          <w:numId w:val="2"/>
        </w:numPr>
      </w:pPr>
      <w:r w:rsidRPr="00D72EE3">
        <w:t>Lees dit opdrachtenblad rustig voor jezelf door.</w:t>
      </w:r>
    </w:p>
    <w:p w:rsidR="000A5666" w:rsidRPr="00D72EE3" w:rsidRDefault="000A5666" w:rsidP="000A5666">
      <w:pPr>
        <w:numPr>
          <w:ilvl w:val="0"/>
          <w:numId w:val="2"/>
        </w:numPr>
      </w:pPr>
      <w:r w:rsidRPr="00D72EE3">
        <w:t>Doe precies wat er staat.</w:t>
      </w:r>
    </w:p>
    <w:p w:rsidR="000A5666" w:rsidRPr="00D72EE3" w:rsidRDefault="000A5666" w:rsidP="000A5666">
      <w:pPr>
        <w:numPr>
          <w:ilvl w:val="0"/>
          <w:numId w:val="2"/>
        </w:numPr>
      </w:pPr>
      <w:r w:rsidRPr="00D72EE3">
        <w:t>Bij deze opdracht moet je vaak met elkaar overleggen. Doe dat zo zachtjes mogelijk, dan stoor je de andere groepjes ook niet.</w:t>
      </w:r>
    </w:p>
    <w:p w:rsidR="000A5666" w:rsidRPr="00D72EE3" w:rsidRDefault="000A5666" w:rsidP="000A5666"/>
    <w:p w:rsidR="000A5666" w:rsidRPr="00D72EE3" w:rsidRDefault="000A5666" w:rsidP="000A5666">
      <w:pPr>
        <w:pStyle w:val="Kop1"/>
      </w:pPr>
      <w:r w:rsidRPr="00D72EE3">
        <w:t>Samenwerken is heel belangrijk</w:t>
      </w:r>
    </w:p>
    <w:p w:rsidR="000A5666" w:rsidRPr="00D72EE3" w:rsidRDefault="000A5666" w:rsidP="000A5666">
      <w:pPr>
        <w:numPr>
          <w:ilvl w:val="0"/>
          <w:numId w:val="3"/>
        </w:numPr>
      </w:pPr>
      <w:r w:rsidRPr="00D72EE3">
        <w:t>Let erop dat je goed naar elkaar luistert.</w:t>
      </w:r>
    </w:p>
    <w:p w:rsidR="000A5666" w:rsidRPr="00D72EE3" w:rsidRDefault="000A5666" w:rsidP="000A5666">
      <w:pPr>
        <w:numPr>
          <w:ilvl w:val="0"/>
          <w:numId w:val="3"/>
        </w:numPr>
      </w:pPr>
      <w:r w:rsidRPr="00D72EE3">
        <w:t>Er mag steeds maar één iemand tegelijk aan het woord zijn.</w:t>
      </w:r>
    </w:p>
    <w:p w:rsidR="000A5666" w:rsidRPr="00D72EE3" w:rsidRDefault="000A5666" w:rsidP="000A5666">
      <w:pPr>
        <w:numPr>
          <w:ilvl w:val="0"/>
          <w:numId w:val="3"/>
        </w:numPr>
      </w:pPr>
      <w:r w:rsidRPr="00D72EE3">
        <w:t>Iedereen krijgt een eigen taak. Houd je daaraan.</w:t>
      </w:r>
    </w:p>
    <w:p w:rsidR="000A5666" w:rsidRPr="00D72EE3" w:rsidRDefault="000A5666" w:rsidP="000A5666">
      <w:pPr>
        <w:numPr>
          <w:ilvl w:val="0"/>
          <w:numId w:val="3"/>
        </w:numPr>
      </w:pPr>
      <w:r w:rsidRPr="00D72EE3">
        <w:t>Als je wilt overleggen, betekent dat ook dat je soms jouw mening moet aanpassen aan die van een ander. Dan kun je pas een besluit nemen.</w:t>
      </w:r>
    </w:p>
    <w:p w:rsidR="000A5666" w:rsidRPr="00D72EE3" w:rsidRDefault="000A5666" w:rsidP="000A5666">
      <w:pPr>
        <w:numPr>
          <w:ilvl w:val="0"/>
          <w:numId w:val="3"/>
        </w:numPr>
      </w:pPr>
      <w:r w:rsidRPr="00D72EE3">
        <w:t xml:space="preserve">Iedereen vult het eigen antwoordblad in, met de gezamenlijke antwoorden. </w:t>
      </w:r>
      <w:r w:rsidRPr="00D72EE3">
        <w:br/>
        <w:t>Je moet dit aan het einde van de les inleveren bij de docent.</w:t>
      </w:r>
    </w:p>
    <w:p w:rsidR="000A5666" w:rsidRPr="00D72EE3" w:rsidRDefault="000A5666" w:rsidP="000A5666">
      <w:pPr>
        <w:pStyle w:val="Kop1"/>
      </w:pPr>
    </w:p>
    <w:p w:rsidR="000A5666" w:rsidRPr="00D72EE3" w:rsidRDefault="000A5666" w:rsidP="000A5666">
      <w:pPr>
        <w:rPr>
          <w:u w:val="single"/>
        </w:rPr>
      </w:pPr>
      <w:r w:rsidRPr="00D72EE3">
        <w:rPr>
          <w:b/>
          <w:bCs/>
          <w:u w:val="single"/>
        </w:rPr>
        <w:t>Opdracht</w:t>
      </w:r>
    </w:p>
    <w:p w:rsidR="000A5666" w:rsidRPr="00D72EE3" w:rsidRDefault="000A5666" w:rsidP="000A5666">
      <w:r w:rsidRPr="00D72EE3">
        <w:t>Het is april 2004. Jullie zijn journalisten en onderzoeken de verdwijning van € 18 miljoen.</w:t>
      </w:r>
    </w:p>
    <w:p w:rsidR="000A5666" w:rsidRPr="00D72EE3" w:rsidRDefault="000A5666" w:rsidP="000A5666">
      <w:r w:rsidRPr="00D72EE3">
        <w:t>Lees onderstaande tekst uit de krant rustig door:</w:t>
      </w:r>
    </w:p>
    <w:p w:rsidR="000A5666" w:rsidRPr="00D72EE3" w:rsidRDefault="000A5666" w:rsidP="000A5666">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A5666" w:rsidRPr="00D72EE3" w:rsidTr="00352C3E">
        <w:tc>
          <w:tcPr>
            <w:tcW w:w="9286" w:type="dxa"/>
            <w:shd w:val="clear" w:color="auto" w:fill="auto"/>
          </w:tcPr>
          <w:p w:rsidR="000A5666" w:rsidRPr="00D72EE3" w:rsidRDefault="000A5666" w:rsidP="00352C3E">
            <w:pPr>
              <w:pStyle w:val="Plattetekst"/>
              <w:jc w:val="left"/>
            </w:pPr>
            <w:r w:rsidRPr="00D72EE3">
              <w:t>In het Amsterdamse Hoofdkantoor van de Robabank in Nederland circuleren geruchten dat er fraude is geconstateerd ter hoogte van € 18 miljoen bij één van haar filialen. De centrale directie schijnt zich te buigen over oplossingen om gedupeerde cliënten schadeloos te stellen.</w:t>
            </w:r>
          </w:p>
        </w:tc>
      </w:tr>
    </w:tbl>
    <w:p w:rsidR="000A5666" w:rsidRPr="00D72EE3" w:rsidRDefault="000A5666" w:rsidP="000A5666">
      <w:pPr>
        <w:rPr>
          <w:i/>
          <w:iCs/>
        </w:rPr>
      </w:pPr>
    </w:p>
    <w:p w:rsidR="000A5666" w:rsidRPr="00D72EE3" w:rsidRDefault="000A5666" w:rsidP="000A5666">
      <w:pPr>
        <w:rPr>
          <w:color w:val="000000"/>
          <w:szCs w:val="18"/>
        </w:rPr>
      </w:pPr>
      <w:r w:rsidRPr="00D72EE3">
        <w:rPr>
          <w:b/>
          <w:bCs/>
        </w:rPr>
        <w:t>En nu?</w:t>
      </w:r>
      <w:r w:rsidRPr="00D72EE3">
        <w:rPr>
          <w:b/>
          <w:bCs/>
        </w:rPr>
        <w:br/>
      </w:r>
      <w:r w:rsidRPr="00D72EE3">
        <w:t xml:space="preserve">Er schijnt dus € 18 miljoen te zijn verdwenen, maar </w:t>
      </w:r>
      <w:r w:rsidRPr="00D72EE3">
        <w:rPr>
          <w:b/>
          <w:bCs/>
        </w:rPr>
        <w:t>hoe</w:t>
      </w:r>
      <w:r w:rsidRPr="00D72EE3">
        <w:t xml:space="preserve"> is dat gebeurd? En: </w:t>
      </w:r>
      <w:r w:rsidRPr="00D72EE3">
        <w:rPr>
          <w:b/>
          <w:bCs/>
        </w:rPr>
        <w:t>wie</w:t>
      </w:r>
      <w:r w:rsidRPr="00D72EE3">
        <w:t xml:space="preserve"> is daar verantwoordelijk voor? En, tot slot: (hoe) had dit kunnen worden </w:t>
      </w:r>
      <w:r w:rsidRPr="00D72EE3">
        <w:rPr>
          <w:b/>
          <w:bCs/>
        </w:rPr>
        <w:t>voorkómen</w:t>
      </w:r>
      <w:r w:rsidRPr="00D72EE3">
        <w:t xml:space="preserve">? Die vragen zullen jullie in je groepje moeten zien te beantwoorden. Dat onderzoek doe je met behulp van de inhoud van de enveloppe. Er zitten kaartjes in de enveloppe, waarop aanwijzingen staan geschreven. Door de goede kaartjes bij elkaar te zoeken, verzamel je belangrijke </w:t>
      </w:r>
      <w:r w:rsidRPr="00D72EE3">
        <w:rPr>
          <w:i/>
          <w:iCs/>
        </w:rPr>
        <w:t>argumenten</w:t>
      </w:r>
      <w:r w:rsidRPr="00D72EE3">
        <w:t xml:space="preserve">, om antwoord op bovenstaande vragen te vinden. </w:t>
      </w:r>
      <w:r w:rsidRPr="00D72EE3">
        <w:rPr>
          <w:color w:val="000000"/>
          <w:szCs w:val="18"/>
        </w:rPr>
        <w:t>Om ervoor te zorgen dat het maken van de opdracht goed verloopt, moeten jullie in je groepje de taken verdelen:</w:t>
      </w:r>
    </w:p>
    <w:p w:rsidR="000A5666" w:rsidRPr="00D72EE3" w:rsidRDefault="000A5666" w:rsidP="000A5666">
      <w:pPr>
        <w:pStyle w:val="Normaalweb"/>
        <w:ind w:left="2124" w:hanging="2124"/>
        <w:rPr>
          <w:color w:val="000000"/>
          <w:szCs w:val="18"/>
        </w:rPr>
      </w:pPr>
      <w:r w:rsidRPr="00D72EE3">
        <w:rPr>
          <w:color w:val="000000"/>
          <w:szCs w:val="18"/>
          <w:u w:val="single"/>
        </w:rPr>
        <w:t>Hoofdredacteur</w:t>
      </w:r>
      <w:r w:rsidRPr="00D72EE3">
        <w:rPr>
          <w:color w:val="000000"/>
          <w:szCs w:val="18"/>
        </w:rPr>
        <w:tab/>
        <w:t>jij zorgt ervoor dat iedereen in het groepje iets te zeggen heeft. Let ook op of iedereen zich aan zijn taak houdt. Ook moet je ervoor zorgen, dat iedereen zich aan de afspraken houdt, die bovenaan het eerste blad staan.</w:t>
      </w:r>
    </w:p>
    <w:p w:rsidR="000A5666" w:rsidRPr="00D72EE3" w:rsidRDefault="000A5666" w:rsidP="000A5666">
      <w:pPr>
        <w:pStyle w:val="Normaalweb"/>
        <w:ind w:left="2124" w:hanging="2124"/>
        <w:rPr>
          <w:color w:val="000000"/>
          <w:szCs w:val="18"/>
        </w:rPr>
      </w:pPr>
      <w:r w:rsidRPr="00D72EE3">
        <w:rPr>
          <w:color w:val="000000"/>
          <w:szCs w:val="18"/>
          <w:u w:val="single"/>
        </w:rPr>
        <w:t>Informant</w:t>
      </w:r>
      <w:r w:rsidRPr="00D72EE3">
        <w:rPr>
          <w:color w:val="000000"/>
          <w:szCs w:val="18"/>
        </w:rPr>
        <w:tab/>
        <w:t>jij mag vragen aan de docent stellen. Dat mag alleen als het groepje er niet uit komt. Je mag dan misschien ook elders informatie zoeken.</w:t>
      </w:r>
    </w:p>
    <w:p w:rsidR="000A5666" w:rsidRPr="00D72EE3" w:rsidRDefault="000A5666" w:rsidP="000A5666">
      <w:pPr>
        <w:pStyle w:val="Normaalweb"/>
        <w:rPr>
          <w:color w:val="000000"/>
          <w:szCs w:val="18"/>
        </w:rPr>
      </w:pPr>
      <w:r w:rsidRPr="00D72EE3">
        <w:rPr>
          <w:color w:val="000000"/>
          <w:szCs w:val="18"/>
        </w:rPr>
        <w:lastRenderedPageBreak/>
        <w:t xml:space="preserve">De andere groepsleden zijn </w:t>
      </w:r>
      <w:r w:rsidRPr="00D72EE3">
        <w:rPr>
          <w:color w:val="000000"/>
          <w:szCs w:val="18"/>
          <w:u w:val="single"/>
        </w:rPr>
        <w:t>journalisten</w:t>
      </w:r>
      <w:r w:rsidRPr="00D72EE3">
        <w:rPr>
          <w:color w:val="000000"/>
          <w:szCs w:val="18"/>
        </w:rPr>
        <w:t xml:space="preserve"> die samen met de hoofdredacteur en de informant proberen uit te zoeken wat er waarom is gebeurd.</w:t>
      </w:r>
    </w:p>
    <w:p w:rsidR="000A5666" w:rsidRPr="00D72EE3" w:rsidRDefault="000A5666" w:rsidP="000A5666">
      <w:pPr>
        <w:pStyle w:val="Normaalweb"/>
        <w:rPr>
          <w:color w:val="000000"/>
          <w:szCs w:val="18"/>
        </w:rPr>
      </w:pPr>
      <w:r w:rsidRPr="00D72EE3">
        <w:rPr>
          <w:b/>
          <w:bCs/>
          <w:color w:val="000000"/>
          <w:szCs w:val="18"/>
        </w:rPr>
        <w:t>Wanneer ben je klaar?</w:t>
      </w:r>
      <w:r w:rsidRPr="00D72EE3">
        <w:rPr>
          <w:b/>
          <w:bCs/>
          <w:color w:val="000000"/>
          <w:szCs w:val="18"/>
        </w:rPr>
        <w:br/>
      </w:r>
      <w:r w:rsidRPr="00D72EE3">
        <w:rPr>
          <w:color w:val="000000"/>
          <w:szCs w:val="18"/>
        </w:rPr>
        <w:t>Je bent klaar als je met het hele groepje met behulp van (een aantal) kaartjes uit de enveloppe kunt bewijzen hoe er € 18 miljoen verdwenen is, wie daarvoor verantwoordelijk is en wat je eraan zou kunnen doen om dit te voorkómen.</w:t>
      </w:r>
    </w:p>
    <w:p w:rsidR="000A5666" w:rsidRPr="00D72EE3" w:rsidRDefault="000A5666" w:rsidP="000A5666">
      <w:pPr>
        <w:pStyle w:val="Normaalweb"/>
        <w:rPr>
          <w:color w:val="000000"/>
          <w:szCs w:val="18"/>
        </w:rPr>
      </w:pPr>
      <w:r w:rsidRPr="00D72EE3">
        <w:rPr>
          <w:b/>
          <w:bCs/>
          <w:color w:val="000000"/>
          <w:szCs w:val="18"/>
        </w:rPr>
        <w:t>Wat moet je met de enveloppe doen?</w:t>
      </w:r>
      <w:r w:rsidRPr="00D72EE3">
        <w:rPr>
          <w:b/>
          <w:bCs/>
          <w:color w:val="000000"/>
          <w:szCs w:val="18"/>
        </w:rPr>
        <w:br/>
      </w:r>
      <w:r w:rsidRPr="00D72EE3">
        <w:rPr>
          <w:color w:val="000000"/>
          <w:szCs w:val="18"/>
        </w:rPr>
        <w:t xml:space="preserve">In de enveloppe zitten dus de kaartjes met aanwijzingen. Maak </w:t>
      </w:r>
      <w:r w:rsidRPr="00D72EE3">
        <w:rPr>
          <w:i/>
          <w:iCs/>
          <w:color w:val="000000"/>
          <w:szCs w:val="18"/>
        </w:rPr>
        <w:t>nu</w:t>
      </w:r>
      <w:r w:rsidRPr="00D72EE3">
        <w:rPr>
          <w:color w:val="000000"/>
          <w:szCs w:val="18"/>
        </w:rPr>
        <w:t xml:space="preserve"> de enveloppe open en controleer of er 30 kaartjes in zitten.</w:t>
      </w:r>
    </w:p>
    <w:p w:rsidR="000A5666" w:rsidRPr="00D72EE3" w:rsidRDefault="000A5666" w:rsidP="000A5666">
      <w:pPr>
        <w:pStyle w:val="Normaalweb"/>
        <w:rPr>
          <w:color w:val="000000"/>
          <w:szCs w:val="18"/>
        </w:rPr>
      </w:pPr>
      <w:r w:rsidRPr="00D72EE3">
        <w:rPr>
          <w:b/>
          <w:bCs/>
          <w:color w:val="000000"/>
          <w:szCs w:val="18"/>
        </w:rPr>
        <w:t>Wat moet je doen?</w:t>
      </w:r>
      <w:r w:rsidRPr="00D72EE3">
        <w:rPr>
          <w:b/>
          <w:bCs/>
          <w:color w:val="000000"/>
          <w:szCs w:val="18"/>
        </w:rPr>
        <w:br/>
      </w:r>
      <w:r w:rsidRPr="00D72EE3">
        <w:rPr>
          <w:color w:val="000000"/>
          <w:szCs w:val="18"/>
        </w:rPr>
        <w:t>Bekijk en lees alle kaartjes:</w:t>
      </w:r>
    </w:p>
    <w:p w:rsidR="000A5666" w:rsidRPr="00D72EE3" w:rsidRDefault="000A5666" w:rsidP="000A5666">
      <w:pPr>
        <w:pStyle w:val="Normaalweb"/>
        <w:numPr>
          <w:ilvl w:val="0"/>
          <w:numId w:val="4"/>
        </w:numPr>
        <w:rPr>
          <w:color w:val="000000"/>
          <w:szCs w:val="18"/>
        </w:rPr>
      </w:pPr>
      <w:r w:rsidRPr="00D72EE3">
        <w:rPr>
          <w:color w:val="000000"/>
          <w:szCs w:val="18"/>
        </w:rPr>
        <w:t>Kijk wat de kaartjes met elkaar te maken hebben (je hebt daarvoor 6 min. de tijd).</w:t>
      </w:r>
    </w:p>
    <w:p w:rsidR="000A5666" w:rsidRPr="00D72EE3" w:rsidRDefault="000A5666" w:rsidP="000A5666">
      <w:pPr>
        <w:pStyle w:val="Normaalweb"/>
        <w:numPr>
          <w:ilvl w:val="0"/>
          <w:numId w:val="4"/>
        </w:numPr>
        <w:rPr>
          <w:color w:val="000000"/>
          <w:szCs w:val="18"/>
        </w:rPr>
      </w:pPr>
      <w:r w:rsidRPr="00D72EE3">
        <w:rPr>
          <w:color w:val="000000"/>
          <w:szCs w:val="18"/>
        </w:rPr>
        <w:t>Leg de kaartjes bij elkaar, die iets met elkaar te maken hebben (± 10 minuten).</w:t>
      </w:r>
    </w:p>
    <w:p w:rsidR="000A5666" w:rsidRPr="00D72EE3" w:rsidRDefault="000A5666" w:rsidP="000A5666">
      <w:pPr>
        <w:pStyle w:val="Normaalweb"/>
        <w:numPr>
          <w:ilvl w:val="0"/>
          <w:numId w:val="4"/>
        </w:numPr>
        <w:rPr>
          <w:color w:val="000000"/>
          <w:szCs w:val="18"/>
        </w:rPr>
      </w:pPr>
      <w:r w:rsidRPr="00D72EE3">
        <w:rPr>
          <w:color w:val="000000"/>
          <w:szCs w:val="18"/>
        </w:rPr>
        <w:t>Bedenk of je iemand naar de docent wilt sturen als er iets onduidelijk is.</w:t>
      </w:r>
    </w:p>
    <w:p w:rsidR="000A5666" w:rsidRPr="00D72EE3" w:rsidRDefault="000A5666" w:rsidP="000A5666">
      <w:pPr>
        <w:pStyle w:val="Normaalweb"/>
        <w:numPr>
          <w:ilvl w:val="0"/>
          <w:numId w:val="4"/>
        </w:numPr>
        <w:rPr>
          <w:color w:val="000000"/>
          <w:szCs w:val="18"/>
        </w:rPr>
      </w:pPr>
      <w:r w:rsidRPr="00D72EE3">
        <w:rPr>
          <w:color w:val="000000"/>
          <w:szCs w:val="18"/>
        </w:rPr>
        <w:t>Als het hele groepje ervan overtuigd is het antwoord op de vragen gevonden te hebben, steekt iemand zijn vinger op. De docent komt dan naar jullie groepje toe.</w:t>
      </w:r>
    </w:p>
    <w:p w:rsidR="000A5666" w:rsidRPr="00D72EE3" w:rsidRDefault="000A5666" w:rsidP="000A5666">
      <w:pPr>
        <w:pStyle w:val="Normaalweb"/>
        <w:numPr>
          <w:ilvl w:val="0"/>
          <w:numId w:val="4"/>
        </w:numPr>
        <w:rPr>
          <w:color w:val="000000"/>
          <w:szCs w:val="18"/>
        </w:rPr>
      </w:pPr>
      <w:r w:rsidRPr="00D72EE3">
        <w:rPr>
          <w:color w:val="000000"/>
          <w:szCs w:val="18"/>
        </w:rPr>
        <w:t>Schrijf het juiste antwoord hieronder op. Als de docent zegt dat jullie antwoorden nog niet helemaal kan kloppen, puzzel dan nog even verder.</w:t>
      </w:r>
    </w:p>
    <w:p w:rsidR="000A5666" w:rsidRPr="00D72EE3" w:rsidRDefault="000A5666" w:rsidP="000A5666">
      <w:pPr>
        <w:pStyle w:val="Normaalweb"/>
        <w:numPr>
          <w:ilvl w:val="0"/>
          <w:numId w:val="4"/>
        </w:numPr>
        <w:rPr>
          <w:color w:val="000000"/>
          <w:szCs w:val="18"/>
        </w:rPr>
      </w:pPr>
      <w:r w:rsidRPr="00D72EE3">
        <w:rPr>
          <w:color w:val="000000"/>
          <w:szCs w:val="18"/>
        </w:rPr>
        <w:t>Als alles klaar is, verzamelt iemand de kaartjes en stopt deze in de enveloppe.</w:t>
      </w:r>
    </w:p>
    <w:p w:rsidR="000A5666" w:rsidRPr="00D72EE3" w:rsidRDefault="000A5666" w:rsidP="000A5666">
      <w:pPr>
        <w:pStyle w:val="Normaalweb"/>
        <w:rPr>
          <w:color w:val="000000"/>
          <w:szCs w:val="18"/>
        </w:rPr>
      </w:pPr>
      <w:r w:rsidRPr="00D72EE3">
        <w:rPr>
          <w:b/>
          <w:bCs/>
          <w:color w:val="000000"/>
          <w:szCs w:val="18"/>
        </w:rPr>
        <w:t>Antwoorden</w:t>
      </w:r>
      <w:r w:rsidRPr="00D72EE3">
        <w:rPr>
          <w:b/>
          <w:bCs/>
          <w:color w:val="000000"/>
          <w:szCs w:val="18"/>
        </w:rPr>
        <w:br/>
      </w:r>
      <w:r w:rsidRPr="00D72EE3">
        <w:rPr>
          <w:color w:val="000000"/>
          <w:szCs w:val="18"/>
        </w:rPr>
        <w:t>Wat is er nu precies met die € 18 miljoen gebeurd? De oorzaak en de verantwoordelijkheid daarvoor luiden volgens ons als volgt:</w:t>
      </w:r>
      <w:r w:rsidRPr="00D72EE3">
        <w:rPr>
          <w:color w:val="000000"/>
          <w:szCs w:val="18"/>
        </w:rPr>
        <w:br/>
        <w:t>___________________________________________________________________________</w:t>
      </w:r>
    </w:p>
    <w:p w:rsidR="000A5666" w:rsidRPr="00D72EE3" w:rsidRDefault="000A5666" w:rsidP="000A5666">
      <w:pPr>
        <w:pStyle w:val="Normaalweb"/>
        <w:rPr>
          <w:color w:val="000000"/>
          <w:szCs w:val="18"/>
        </w:rPr>
      </w:pPr>
      <w:r w:rsidRPr="00D72EE3">
        <w:rPr>
          <w:color w:val="000000"/>
          <w:szCs w:val="18"/>
        </w:rPr>
        <w:t>___________________________________________________________________________</w:t>
      </w:r>
    </w:p>
    <w:p w:rsidR="000A5666" w:rsidRPr="00D72EE3" w:rsidRDefault="000A5666" w:rsidP="000A5666">
      <w:pPr>
        <w:pStyle w:val="Normaalweb"/>
        <w:rPr>
          <w:color w:val="000000"/>
          <w:szCs w:val="18"/>
        </w:rPr>
      </w:pPr>
      <w:r w:rsidRPr="00D72EE3">
        <w:rPr>
          <w:color w:val="000000"/>
          <w:szCs w:val="18"/>
        </w:rPr>
        <w:t>___________________________________________________________________________</w:t>
      </w:r>
    </w:p>
    <w:p w:rsidR="000A5666" w:rsidRPr="00D72EE3" w:rsidRDefault="000A5666" w:rsidP="000A5666">
      <w:pPr>
        <w:pStyle w:val="Normaalweb"/>
        <w:rPr>
          <w:color w:val="000000"/>
          <w:szCs w:val="18"/>
        </w:rPr>
      </w:pPr>
      <w:r w:rsidRPr="00D72EE3">
        <w:rPr>
          <w:color w:val="000000"/>
          <w:szCs w:val="18"/>
        </w:rPr>
        <w:t>___________________________________________________________________________</w:t>
      </w:r>
    </w:p>
    <w:p w:rsidR="000A5666" w:rsidRPr="00D72EE3" w:rsidRDefault="000A5666" w:rsidP="000A5666">
      <w:pPr>
        <w:pStyle w:val="Normaalweb"/>
        <w:rPr>
          <w:color w:val="000000"/>
          <w:szCs w:val="18"/>
        </w:rPr>
      </w:pPr>
      <w:r w:rsidRPr="00D72EE3">
        <w:rPr>
          <w:color w:val="000000"/>
          <w:szCs w:val="18"/>
        </w:rPr>
        <w:t>De argumenten (kaartjes, nummers van uitspraken) waardoor wij dat dachten zijn: ___________________________________________________________________________</w:t>
      </w:r>
    </w:p>
    <w:p w:rsidR="000A5666" w:rsidRPr="00D72EE3" w:rsidRDefault="000A5666" w:rsidP="000A5666">
      <w:pPr>
        <w:pStyle w:val="Normaalweb"/>
        <w:rPr>
          <w:color w:val="000000"/>
          <w:szCs w:val="18"/>
        </w:rPr>
      </w:pPr>
      <w:r w:rsidRPr="00D72EE3">
        <w:rPr>
          <w:color w:val="000000"/>
          <w:szCs w:val="18"/>
        </w:rPr>
        <w:t>___________________________________________________________________________</w:t>
      </w:r>
    </w:p>
    <w:p w:rsidR="000A5666" w:rsidRPr="00D72EE3" w:rsidRDefault="000A5666" w:rsidP="000A5666">
      <w:pPr>
        <w:pStyle w:val="Normaalweb"/>
      </w:pPr>
      <w:r w:rsidRPr="00D72EE3">
        <w:t xml:space="preserve">___________________________________________________________________________ </w:t>
      </w:r>
    </w:p>
    <w:p w:rsidR="000A5666" w:rsidRPr="00D72EE3" w:rsidRDefault="000A5666" w:rsidP="000A5666">
      <w:pPr>
        <w:rPr>
          <w:color w:val="000000"/>
          <w:szCs w:val="18"/>
        </w:rPr>
      </w:pPr>
      <w:r w:rsidRPr="00D72EE3">
        <w:t>Tot slot: wij denken dat deze verdwijning voorkómen had kunnen worden door de volgende maatregelen te nemen (beargumenteer je antwoord uitvoerig en geef ook aan op welk moment welke maatregel genomen had moeten worden: _</w:t>
      </w:r>
      <w:r w:rsidRPr="00D72EE3">
        <w:rPr>
          <w:color w:val="000000"/>
          <w:szCs w:val="18"/>
        </w:rPr>
        <w:t>__________________________________________________________________________</w:t>
      </w:r>
    </w:p>
    <w:p w:rsidR="000A5666" w:rsidRPr="00D72EE3" w:rsidRDefault="000A5666" w:rsidP="000A5666">
      <w:pPr>
        <w:pStyle w:val="Normaalweb"/>
        <w:rPr>
          <w:color w:val="000000"/>
          <w:szCs w:val="18"/>
        </w:rPr>
      </w:pPr>
      <w:r w:rsidRPr="00D72EE3">
        <w:rPr>
          <w:color w:val="000000"/>
          <w:szCs w:val="18"/>
        </w:rPr>
        <w:t>___________________________________________________________________________</w:t>
      </w:r>
    </w:p>
    <w:p w:rsidR="000A5666" w:rsidRPr="00D72EE3" w:rsidRDefault="000A5666" w:rsidP="000A5666">
      <w:r w:rsidRPr="00D72EE3">
        <w:t xml:space="preserve">___________________________________________________________________________ </w:t>
      </w:r>
    </w:p>
    <w:p w:rsidR="000A5666" w:rsidRPr="00D72EE3" w:rsidRDefault="000A5666" w:rsidP="000A5666">
      <w:pPr>
        <w:rPr>
          <w:b/>
          <w:iCs/>
        </w:rPr>
      </w:pPr>
      <w:r w:rsidRPr="00D72EE3">
        <w:br w:type="page"/>
      </w:r>
      <w:r w:rsidRPr="00D72EE3">
        <w:rPr>
          <w:b/>
        </w:rPr>
        <w:lastRenderedPageBreak/>
        <w:t>Bron 6.</w:t>
      </w:r>
      <w:r w:rsidR="007F119D">
        <w:rPr>
          <w:b/>
        </w:rPr>
        <w:t>1</w:t>
      </w:r>
      <w:r w:rsidRPr="00D72EE3">
        <w:rPr>
          <w:b/>
        </w:rPr>
        <w:t>b</w:t>
      </w:r>
      <w:r w:rsidRPr="00D72EE3">
        <w:rPr>
          <w:b/>
        </w:rPr>
        <w:tab/>
      </w:r>
      <w:r w:rsidRPr="00D72EE3">
        <w:rPr>
          <w:b/>
        </w:rPr>
        <w:tab/>
        <w:t>Tekstkaartjes bij het mysterie “</w:t>
      </w:r>
      <w:r w:rsidRPr="00D72EE3">
        <w:rPr>
          <w:b/>
          <w:iCs/>
        </w:rPr>
        <w:t>de verdwijning van € 18.000.000”</w:t>
      </w:r>
    </w:p>
    <w:p w:rsidR="000A5666" w:rsidRPr="00D72EE3" w:rsidRDefault="000A5666" w:rsidP="000A5666"/>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6"/>
        <w:gridCol w:w="1566"/>
        <w:gridCol w:w="1566"/>
        <w:gridCol w:w="1566"/>
        <w:gridCol w:w="1566"/>
        <w:gridCol w:w="1566"/>
      </w:tblGrid>
      <w:tr w:rsidR="000A5666" w:rsidRPr="00D72EE3" w:rsidTr="00352C3E">
        <w:trPr>
          <w:jc w:val="center"/>
        </w:trPr>
        <w:tc>
          <w:tcPr>
            <w:tcW w:w="1566" w:type="dxa"/>
            <w:shd w:val="clear" w:color="auto" w:fill="auto"/>
          </w:tcPr>
          <w:p w:rsidR="000A5666" w:rsidRPr="00D72EE3" w:rsidRDefault="000A5666" w:rsidP="00352C3E">
            <w:pPr>
              <w:rPr>
                <w:sz w:val="20"/>
                <w:szCs w:val="20"/>
              </w:rPr>
            </w:pPr>
            <w:r w:rsidRPr="00D72EE3">
              <w:rPr>
                <w:sz w:val="20"/>
                <w:szCs w:val="20"/>
              </w:rPr>
              <w:t>1. Bakker de Witt: “Dhr. Janssen ziet er altijd keurig verzorgd uit. Hij draagt altijd een maatkostuum.”</w:t>
            </w:r>
          </w:p>
        </w:tc>
        <w:tc>
          <w:tcPr>
            <w:tcW w:w="1566" w:type="dxa"/>
            <w:shd w:val="clear" w:color="auto" w:fill="auto"/>
          </w:tcPr>
          <w:p w:rsidR="000A5666" w:rsidRPr="00D72EE3" w:rsidRDefault="000A5666" w:rsidP="00352C3E">
            <w:pPr>
              <w:rPr>
                <w:sz w:val="20"/>
                <w:szCs w:val="20"/>
              </w:rPr>
            </w:pPr>
            <w:r w:rsidRPr="00D72EE3">
              <w:rPr>
                <w:sz w:val="20"/>
                <w:szCs w:val="20"/>
              </w:rPr>
              <w:t>2. De krant: “Jaarrekening Robabank komt vooralsnog niet door de accountants-controle.”</w:t>
            </w:r>
          </w:p>
        </w:tc>
        <w:tc>
          <w:tcPr>
            <w:tcW w:w="1566" w:type="dxa"/>
            <w:shd w:val="clear" w:color="auto" w:fill="auto"/>
          </w:tcPr>
          <w:p w:rsidR="000A5666" w:rsidRPr="00D72EE3" w:rsidRDefault="000A5666" w:rsidP="00352C3E">
            <w:pPr>
              <w:rPr>
                <w:sz w:val="20"/>
                <w:szCs w:val="20"/>
              </w:rPr>
            </w:pPr>
            <w:r w:rsidRPr="00D72EE3">
              <w:rPr>
                <w:sz w:val="20"/>
                <w:szCs w:val="20"/>
              </w:rPr>
              <w:t>3. Uit het jaar-verslag van de Robabank: “Vestiging Wassenaar dit jaar goed voor omzet van € 204.918.325”</w:t>
            </w:r>
          </w:p>
        </w:tc>
        <w:tc>
          <w:tcPr>
            <w:tcW w:w="1566" w:type="dxa"/>
            <w:shd w:val="clear" w:color="auto" w:fill="auto"/>
          </w:tcPr>
          <w:p w:rsidR="000A5666" w:rsidRPr="00D72EE3" w:rsidRDefault="000A5666" w:rsidP="00352C3E">
            <w:pPr>
              <w:rPr>
                <w:sz w:val="20"/>
                <w:szCs w:val="20"/>
              </w:rPr>
            </w:pPr>
            <w:r w:rsidRPr="00D72EE3">
              <w:rPr>
                <w:sz w:val="20"/>
                <w:szCs w:val="20"/>
              </w:rPr>
              <w:t xml:space="preserve">4. Klaassen: “Janssen en ik werken al 20 jaar samen. Hij is een geweldige directeur.” </w:t>
            </w:r>
          </w:p>
        </w:tc>
        <w:tc>
          <w:tcPr>
            <w:tcW w:w="1566" w:type="dxa"/>
            <w:shd w:val="clear" w:color="auto" w:fill="auto"/>
          </w:tcPr>
          <w:p w:rsidR="000A5666" w:rsidRPr="00D72EE3" w:rsidRDefault="000A5666" w:rsidP="00352C3E">
            <w:pPr>
              <w:rPr>
                <w:sz w:val="20"/>
                <w:szCs w:val="20"/>
              </w:rPr>
            </w:pPr>
            <w:r w:rsidRPr="00D72EE3">
              <w:rPr>
                <w:sz w:val="20"/>
                <w:szCs w:val="20"/>
              </w:rPr>
              <w:t>5. Mevrouw Janssen: “Ik ga “s avonds vaak alleen naar een verjaardag. Mijn man kan meestal niet mee.”</w:t>
            </w:r>
          </w:p>
        </w:tc>
        <w:tc>
          <w:tcPr>
            <w:tcW w:w="1566" w:type="dxa"/>
            <w:shd w:val="clear" w:color="auto" w:fill="auto"/>
          </w:tcPr>
          <w:p w:rsidR="000A5666" w:rsidRPr="00D72EE3" w:rsidRDefault="000A5666" w:rsidP="00352C3E">
            <w:pPr>
              <w:rPr>
                <w:sz w:val="20"/>
                <w:szCs w:val="20"/>
              </w:rPr>
            </w:pPr>
            <w:r w:rsidRPr="00D72EE3">
              <w:rPr>
                <w:sz w:val="20"/>
                <w:szCs w:val="20"/>
              </w:rPr>
              <w:t>6. Janssen: “Ik stuur nooit iemand met lege handen weg, wanneer ze bij mij thuis voor het goede doel aanbellen.”</w:t>
            </w:r>
          </w:p>
        </w:tc>
      </w:tr>
      <w:tr w:rsidR="000A5666" w:rsidRPr="00D72EE3" w:rsidTr="00352C3E">
        <w:trPr>
          <w:trHeight w:val="2765"/>
          <w:jc w:val="center"/>
        </w:trPr>
        <w:tc>
          <w:tcPr>
            <w:tcW w:w="1566" w:type="dxa"/>
            <w:shd w:val="clear" w:color="auto" w:fill="auto"/>
          </w:tcPr>
          <w:p w:rsidR="000A5666" w:rsidRPr="00D72EE3" w:rsidRDefault="000A5666" w:rsidP="00352C3E">
            <w:pPr>
              <w:rPr>
                <w:sz w:val="20"/>
                <w:szCs w:val="20"/>
              </w:rPr>
            </w:pPr>
            <w:r w:rsidRPr="00D72EE3">
              <w:rPr>
                <w:sz w:val="20"/>
                <w:szCs w:val="20"/>
              </w:rPr>
              <w:t>7. Casino-eigenaar: “Ene De Groot? Mhhh. Even denken… Ja, ik weet zeker dat ik die hier wel eens gezien heb – vaak in het gezelschap van iemand in een mooi pak.</w:t>
            </w:r>
          </w:p>
        </w:tc>
        <w:tc>
          <w:tcPr>
            <w:tcW w:w="1566" w:type="dxa"/>
            <w:shd w:val="clear" w:color="auto" w:fill="auto"/>
          </w:tcPr>
          <w:p w:rsidR="000A5666" w:rsidRPr="00D72EE3" w:rsidRDefault="000A5666" w:rsidP="00352C3E">
            <w:pPr>
              <w:rPr>
                <w:sz w:val="20"/>
                <w:szCs w:val="20"/>
              </w:rPr>
            </w:pPr>
            <w:r w:rsidRPr="00D72EE3">
              <w:rPr>
                <w:sz w:val="20"/>
                <w:szCs w:val="20"/>
              </w:rPr>
              <w:t xml:space="preserve">8. Cliënt: “Ik bracht het deel van het maandgeld dat ik over had altijd zelf naar het bankfiliaal. Janssen boekte dat iedere keer hoogst-persoonlijk in.” </w:t>
            </w:r>
          </w:p>
        </w:tc>
        <w:tc>
          <w:tcPr>
            <w:tcW w:w="1566" w:type="dxa"/>
            <w:shd w:val="clear" w:color="auto" w:fill="auto"/>
          </w:tcPr>
          <w:p w:rsidR="000A5666" w:rsidRPr="00D72EE3" w:rsidRDefault="000A5666" w:rsidP="00352C3E">
            <w:pPr>
              <w:rPr>
                <w:sz w:val="20"/>
                <w:szCs w:val="20"/>
              </w:rPr>
            </w:pPr>
            <w:r w:rsidRPr="00D72EE3">
              <w:rPr>
                <w:sz w:val="20"/>
                <w:szCs w:val="20"/>
              </w:rPr>
              <w:t>9. De werkster van de Robabank: “De heer Klaassen is “s morgens al vroeg aan het werk. Als ik om 06:45 uur begin, komt hij al binnen met een stapel papieren onder zijn arm.”</w:t>
            </w:r>
          </w:p>
        </w:tc>
        <w:tc>
          <w:tcPr>
            <w:tcW w:w="1566" w:type="dxa"/>
            <w:shd w:val="clear" w:color="auto" w:fill="auto"/>
          </w:tcPr>
          <w:p w:rsidR="000A5666" w:rsidRPr="00D72EE3" w:rsidRDefault="000A5666" w:rsidP="00352C3E">
            <w:pPr>
              <w:rPr>
                <w:sz w:val="20"/>
                <w:szCs w:val="20"/>
              </w:rPr>
            </w:pPr>
            <w:r w:rsidRPr="00D72EE3">
              <w:rPr>
                <w:sz w:val="20"/>
                <w:szCs w:val="20"/>
              </w:rPr>
              <w:t xml:space="preserve">10. Regionaal Weekblad: “Robabank Wassenaar  organiseert een adviesbijeen-komst inzake beleggingen voor een selecte groep cliënten, verzorgd door K. Klaassen.” </w:t>
            </w:r>
          </w:p>
        </w:tc>
        <w:tc>
          <w:tcPr>
            <w:tcW w:w="1566" w:type="dxa"/>
            <w:shd w:val="clear" w:color="auto" w:fill="auto"/>
          </w:tcPr>
          <w:p w:rsidR="000A5666" w:rsidRPr="00D72EE3" w:rsidRDefault="000A5666" w:rsidP="00352C3E">
            <w:pPr>
              <w:rPr>
                <w:sz w:val="20"/>
                <w:szCs w:val="20"/>
              </w:rPr>
            </w:pPr>
            <w:r w:rsidRPr="00D72EE3">
              <w:rPr>
                <w:sz w:val="20"/>
                <w:szCs w:val="20"/>
              </w:rPr>
              <w:t>11. Mevrouw Aerdenhout stuurt een ingezonden brief naar het Regionale Weekblad over het verloop van de bank-afhandeling.</w:t>
            </w:r>
          </w:p>
        </w:tc>
        <w:tc>
          <w:tcPr>
            <w:tcW w:w="1566" w:type="dxa"/>
            <w:shd w:val="clear" w:color="auto" w:fill="auto"/>
          </w:tcPr>
          <w:p w:rsidR="000A5666" w:rsidRPr="00D72EE3" w:rsidRDefault="000A5666" w:rsidP="00352C3E">
            <w:pPr>
              <w:rPr>
                <w:sz w:val="20"/>
                <w:szCs w:val="20"/>
              </w:rPr>
            </w:pPr>
            <w:r w:rsidRPr="00D72EE3">
              <w:rPr>
                <w:sz w:val="20"/>
                <w:szCs w:val="20"/>
              </w:rPr>
              <w:t>12. De werkster, Robabank Wassenaar: “Hoe moet ik nu toch goed mijn werk doen?! Het hele pand staat vol ordners en mappen. Ik heb een klacht ingediend bij het Hoofdkantoor.”</w:t>
            </w:r>
          </w:p>
        </w:tc>
      </w:tr>
      <w:tr w:rsidR="000A5666" w:rsidRPr="00D72EE3" w:rsidTr="00352C3E">
        <w:trPr>
          <w:trHeight w:val="2527"/>
          <w:jc w:val="center"/>
        </w:trPr>
        <w:tc>
          <w:tcPr>
            <w:tcW w:w="1566" w:type="dxa"/>
            <w:shd w:val="clear" w:color="auto" w:fill="auto"/>
          </w:tcPr>
          <w:p w:rsidR="000A5666" w:rsidRPr="00D72EE3" w:rsidRDefault="000A5666" w:rsidP="00352C3E">
            <w:pPr>
              <w:rPr>
                <w:sz w:val="20"/>
                <w:szCs w:val="20"/>
              </w:rPr>
            </w:pPr>
            <w:r w:rsidRPr="00D72EE3">
              <w:rPr>
                <w:sz w:val="20"/>
                <w:szCs w:val="20"/>
              </w:rPr>
              <w:t>13. Stagebureau van het ROC: “De Robabank in Wassenaar? Nee, die hebben geen stageplaatsen voor onze lerenden.”</w:t>
            </w:r>
          </w:p>
        </w:tc>
        <w:tc>
          <w:tcPr>
            <w:tcW w:w="1566" w:type="dxa"/>
            <w:shd w:val="clear" w:color="auto" w:fill="auto"/>
          </w:tcPr>
          <w:p w:rsidR="000A5666" w:rsidRPr="00D72EE3" w:rsidRDefault="000A5666" w:rsidP="00352C3E">
            <w:pPr>
              <w:rPr>
                <w:sz w:val="20"/>
                <w:szCs w:val="20"/>
              </w:rPr>
            </w:pPr>
            <w:r w:rsidRPr="00D72EE3">
              <w:rPr>
                <w:sz w:val="20"/>
                <w:szCs w:val="20"/>
              </w:rPr>
              <w:t>14. Mevrouw De Jong, de buurvrouw van mevrouw Aerdenhout: “Goh, bij u ook al niet?!”</w:t>
            </w:r>
          </w:p>
        </w:tc>
        <w:tc>
          <w:tcPr>
            <w:tcW w:w="1566" w:type="dxa"/>
            <w:shd w:val="clear" w:color="auto" w:fill="auto"/>
          </w:tcPr>
          <w:p w:rsidR="000A5666" w:rsidRPr="00D72EE3" w:rsidRDefault="000A5666" w:rsidP="00352C3E">
            <w:pPr>
              <w:rPr>
                <w:sz w:val="20"/>
                <w:szCs w:val="20"/>
              </w:rPr>
            </w:pPr>
            <w:r w:rsidRPr="00D72EE3">
              <w:rPr>
                <w:sz w:val="20"/>
                <w:szCs w:val="20"/>
              </w:rPr>
              <w:t>15. Amsterdams Hoofdkantoor Robabank: “We hebben dhr. Janssen onderscheiden vanwege zijn 25-jarig jubileum en zijn uitstekende staat van dienst.”</w:t>
            </w:r>
          </w:p>
        </w:tc>
        <w:tc>
          <w:tcPr>
            <w:tcW w:w="1566" w:type="dxa"/>
            <w:shd w:val="clear" w:color="auto" w:fill="auto"/>
          </w:tcPr>
          <w:p w:rsidR="000A5666" w:rsidRPr="00D72EE3" w:rsidRDefault="000A5666" w:rsidP="00352C3E">
            <w:pPr>
              <w:rPr>
                <w:sz w:val="20"/>
                <w:szCs w:val="20"/>
              </w:rPr>
            </w:pPr>
            <w:r w:rsidRPr="00D72EE3">
              <w:rPr>
                <w:sz w:val="20"/>
                <w:szCs w:val="20"/>
              </w:rPr>
              <w:t>16. Cynthia van Gelder: “Onze hoofd-accountant is per direct naar Wassenaar gestuurd.”</w:t>
            </w:r>
          </w:p>
        </w:tc>
        <w:tc>
          <w:tcPr>
            <w:tcW w:w="1566" w:type="dxa"/>
            <w:shd w:val="clear" w:color="auto" w:fill="auto"/>
          </w:tcPr>
          <w:p w:rsidR="000A5666" w:rsidRPr="00D72EE3" w:rsidRDefault="000A5666" w:rsidP="00352C3E">
            <w:pPr>
              <w:rPr>
                <w:sz w:val="20"/>
                <w:szCs w:val="20"/>
              </w:rPr>
            </w:pPr>
            <w:r w:rsidRPr="00D72EE3">
              <w:rPr>
                <w:sz w:val="20"/>
                <w:szCs w:val="20"/>
              </w:rPr>
              <w:t xml:space="preserve">17. Robin de Groot: “Janssen? Oh ja, die ken ik erg goed. We zagen elkaar regelmatig. Gezellig. We gingen “s avonds vaak op stap.” </w:t>
            </w:r>
          </w:p>
        </w:tc>
        <w:tc>
          <w:tcPr>
            <w:tcW w:w="1566" w:type="dxa"/>
            <w:shd w:val="clear" w:color="auto" w:fill="auto"/>
          </w:tcPr>
          <w:p w:rsidR="000A5666" w:rsidRPr="00D72EE3" w:rsidRDefault="000A5666" w:rsidP="00352C3E">
            <w:pPr>
              <w:rPr>
                <w:sz w:val="20"/>
                <w:szCs w:val="20"/>
              </w:rPr>
            </w:pPr>
            <w:r w:rsidRPr="00D72EE3">
              <w:rPr>
                <w:sz w:val="20"/>
                <w:szCs w:val="20"/>
              </w:rPr>
              <w:t xml:space="preserve">18. Op de afdeling Klantenservice van het hoofdkantoor van de Robabank in Amsterdam komt de klachtenstroom nu goed op gang. </w:t>
            </w:r>
          </w:p>
        </w:tc>
      </w:tr>
      <w:tr w:rsidR="000A5666" w:rsidRPr="00D72EE3" w:rsidTr="00352C3E">
        <w:trPr>
          <w:trHeight w:val="1875"/>
          <w:jc w:val="center"/>
        </w:trPr>
        <w:tc>
          <w:tcPr>
            <w:tcW w:w="1566" w:type="dxa"/>
            <w:shd w:val="clear" w:color="auto" w:fill="auto"/>
          </w:tcPr>
          <w:p w:rsidR="000A5666" w:rsidRPr="00D72EE3" w:rsidRDefault="000A5666" w:rsidP="00352C3E">
            <w:pPr>
              <w:rPr>
                <w:sz w:val="20"/>
                <w:szCs w:val="20"/>
              </w:rPr>
            </w:pPr>
            <w:r w:rsidRPr="00D72EE3">
              <w:rPr>
                <w:sz w:val="20"/>
                <w:szCs w:val="20"/>
              </w:rPr>
              <w:t>19. “U spreekt met Cynthia van Gelder, Hoofdkantoor Robabank Nederland, te Amsterdam. U heeft een klacht?”</w:t>
            </w:r>
          </w:p>
        </w:tc>
        <w:tc>
          <w:tcPr>
            <w:tcW w:w="1566" w:type="dxa"/>
            <w:shd w:val="clear" w:color="auto" w:fill="auto"/>
          </w:tcPr>
          <w:p w:rsidR="000A5666" w:rsidRPr="00D72EE3" w:rsidRDefault="000A5666" w:rsidP="00352C3E">
            <w:pPr>
              <w:rPr>
                <w:sz w:val="20"/>
                <w:szCs w:val="20"/>
              </w:rPr>
            </w:pPr>
            <w:r w:rsidRPr="00D72EE3">
              <w:rPr>
                <w:sz w:val="20"/>
                <w:szCs w:val="20"/>
              </w:rPr>
              <w:t>20. Klaassen: “Natuurlijk heeft onze werkster de sleutel van alle deuren van het filiaal– ze moet haar werk toch kunnen doen?!”</w:t>
            </w:r>
          </w:p>
        </w:tc>
        <w:tc>
          <w:tcPr>
            <w:tcW w:w="1566" w:type="dxa"/>
            <w:vMerge w:val="restart"/>
            <w:shd w:val="clear" w:color="auto" w:fill="auto"/>
          </w:tcPr>
          <w:p w:rsidR="000A5666" w:rsidRPr="00D72EE3" w:rsidRDefault="000A5666" w:rsidP="00352C3E">
            <w:pPr>
              <w:rPr>
                <w:sz w:val="20"/>
                <w:szCs w:val="20"/>
              </w:rPr>
            </w:pPr>
            <w:r w:rsidRPr="00D72EE3">
              <w:rPr>
                <w:sz w:val="20"/>
                <w:szCs w:val="20"/>
              </w:rPr>
              <w:t>21. De krant: “In het Amsterdamse Hoofdkantoor van de circuleren geruchten dat er fraude is geconstateerd bij één van haar filialen. De centrale directie schijnt zich te buigen over oplossingen om gedupeerde cliënten schadeloos te stellen.”</w:t>
            </w:r>
          </w:p>
          <w:p w:rsidR="000A5666" w:rsidRPr="00D72EE3" w:rsidRDefault="000A5666" w:rsidP="00352C3E">
            <w:pPr>
              <w:rPr>
                <w:sz w:val="20"/>
                <w:szCs w:val="20"/>
              </w:rPr>
            </w:pPr>
          </w:p>
        </w:tc>
        <w:tc>
          <w:tcPr>
            <w:tcW w:w="1566" w:type="dxa"/>
            <w:vMerge w:val="restart"/>
            <w:shd w:val="clear" w:color="auto" w:fill="auto"/>
          </w:tcPr>
          <w:p w:rsidR="000A5666" w:rsidRPr="00D72EE3" w:rsidRDefault="000A5666" w:rsidP="00352C3E">
            <w:pPr>
              <w:rPr>
                <w:sz w:val="20"/>
                <w:szCs w:val="20"/>
              </w:rPr>
            </w:pPr>
            <w:r w:rsidRPr="00D72EE3">
              <w:rPr>
                <w:sz w:val="20"/>
                <w:szCs w:val="20"/>
              </w:rPr>
              <w:t>22. De werkster van de Robabank: “Als ik “s avonds rond 18:00 uur klaar ben met werken, zit Janssen nog steeds met zijn neus in de boeken. Ik krijg nauwelijks kans om zijn kamer te poetsen.”</w:t>
            </w:r>
          </w:p>
        </w:tc>
        <w:tc>
          <w:tcPr>
            <w:tcW w:w="1566" w:type="dxa"/>
            <w:vMerge w:val="restart"/>
            <w:shd w:val="clear" w:color="auto" w:fill="auto"/>
          </w:tcPr>
          <w:p w:rsidR="000A5666" w:rsidRPr="00D72EE3" w:rsidRDefault="000A5666" w:rsidP="00352C3E">
            <w:pPr>
              <w:rPr>
                <w:sz w:val="20"/>
                <w:szCs w:val="20"/>
              </w:rPr>
            </w:pPr>
            <w:r w:rsidRPr="00D72EE3">
              <w:rPr>
                <w:sz w:val="20"/>
                <w:szCs w:val="20"/>
              </w:rPr>
              <w:t>23. Hoofdkan-toor Robabank te Amsterdam: “De periodieke filiaalcontrole heeft nog nooit problemen opgeleverd. Ondanks hun ouderwetse manier van werken. Maar zo”n ouderwetse werkwijze past wel bij een filiaal als Wassenaar.”</w:t>
            </w:r>
          </w:p>
        </w:tc>
        <w:tc>
          <w:tcPr>
            <w:tcW w:w="1566" w:type="dxa"/>
            <w:shd w:val="clear" w:color="auto" w:fill="auto"/>
          </w:tcPr>
          <w:p w:rsidR="000A5666" w:rsidRPr="00D72EE3" w:rsidRDefault="000A5666" w:rsidP="00352C3E">
            <w:pPr>
              <w:rPr>
                <w:sz w:val="20"/>
                <w:szCs w:val="20"/>
              </w:rPr>
            </w:pPr>
            <w:r w:rsidRPr="00D72EE3">
              <w:rPr>
                <w:sz w:val="20"/>
                <w:szCs w:val="20"/>
              </w:rPr>
              <w:t>24. Janssen: “Ik voel er niets voor om in ons filiaal met de computer te werken; dat is allemaal zo onpersoonlijk.”</w:t>
            </w:r>
          </w:p>
        </w:tc>
      </w:tr>
      <w:tr w:rsidR="000A5666" w:rsidRPr="00D72EE3" w:rsidTr="00352C3E">
        <w:trPr>
          <w:trHeight w:val="1177"/>
          <w:jc w:val="center"/>
        </w:trPr>
        <w:tc>
          <w:tcPr>
            <w:tcW w:w="1566" w:type="dxa"/>
            <w:vMerge w:val="restart"/>
            <w:shd w:val="clear" w:color="auto" w:fill="auto"/>
          </w:tcPr>
          <w:p w:rsidR="000A5666" w:rsidRPr="00D72EE3" w:rsidRDefault="000A5666" w:rsidP="00352C3E">
            <w:pPr>
              <w:rPr>
                <w:sz w:val="20"/>
                <w:szCs w:val="20"/>
              </w:rPr>
            </w:pPr>
            <w:r w:rsidRPr="00D72EE3">
              <w:rPr>
                <w:sz w:val="20"/>
                <w:szCs w:val="20"/>
              </w:rPr>
              <w:t>25. “Ja, met De Jong spreekt u. Ik bel even om mijn zorgen uit te spreken. Ik heb de indruk dat de data op mijn Robabank-afschrift niet kloppen.”</w:t>
            </w:r>
          </w:p>
        </w:tc>
        <w:tc>
          <w:tcPr>
            <w:tcW w:w="1566" w:type="dxa"/>
            <w:vMerge w:val="restart"/>
            <w:shd w:val="clear" w:color="auto" w:fill="auto"/>
          </w:tcPr>
          <w:p w:rsidR="000A5666" w:rsidRPr="00D72EE3" w:rsidRDefault="000A5666" w:rsidP="00352C3E">
            <w:pPr>
              <w:rPr>
                <w:sz w:val="20"/>
                <w:szCs w:val="20"/>
              </w:rPr>
            </w:pPr>
            <w:r w:rsidRPr="00D72EE3">
              <w:rPr>
                <w:sz w:val="20"/>
                <w:szCs w:val="20"/>
              </w:rPr>
              <w:t>26. Cliënt: “Die Janssen weet als geen ander waarin ik mijn geld moet beleggen.”</w:t>
            </w:r>
          </w:p>
          <w:p w:rsidR="000A5666" w:rsidRPr="00D72EE3" w:rsidRDefault="000A5666" w:rsidP="00352C3E">
            <w:pPr>
              <w:rPr>
                <w:sz w:val="20"/>
                <w:szCs w:val="20"/>
              </w:rPr>
            </w:pPr>
          </w:p>
        </w:tc>
        <w:tc>
          <w:tcPr>
            <w:tcW w:w="1566" w:type="dxa"/>
            <w:vMerge/>
            <w:shd w:val="clear" w:color="auto" w:fill="auto"/>
          </w:tcPr>
          <w:p w:rsidR="000A5666" w:rsidRPr="00D72EE3" w:rsidRDefault="000A5666" w:rsidP="00352C3E">
            <w:pPr>
              <w:rPr>
                <w:sz w:val="20"/>
                <w:szCs w:val="20"/>
              </w:rPr>
            </w:pPr>
          </w:p>
        </w:tc>
        <w:tc>
          <w:tcPr>
            <w:tcW w:w="1566" w:type="dxa"/>
            <w:vMerge/>
            <w:shd w:val="clear" w:color="auto" w:fill="auto"/>
          </w:tcPr>
          <w:p w:rsidR="000A5666" w:rsidRPr="00D72EE3" w:rsidRDefault="000A5666" w:rsidP="00352C3E">
            <w:pPr>
              <w:rPr>
                <w:sz w:val="20"/>
                <w:szCs w:val="20"/>
              </w:rPr>
            </w:pPr>
          </w:p>
        </w:tc>
        <w:tc>
          <w:tcPr>
            <w:tcW w:w="1566" w:type="dxa"/>
            <w:vMerge/>
            <w:shd w:val="clear" w:color="auto" w:fill="auto"/>
          </w:tcPr>
          <w:p w:rsidR="000A5666" w:rsidRPr="00D72EE3" w:rsidRDefault="000A5666" w:rsidP="00352C3E">
            <w:pPr>
              <w:rPr>
                <w:sz w:val="20"/>
                <w:szCs w:val="20"/>
              </w:rPr>
            </w:pPr>
          </w:p>
        </w:tc>
        <w:tc>
          <w:tcPr>
            <w:tcW w:w="1566" w:type="dxa"/>
            <w:vMerge w:val="restart"/>
            <w:shd w:val="clear" w:color="auto" w:fill="auto"/>
          </w:tcPr>
          <w:p w:rsidR="000A5666" w:rsidRPr="00D72EE3" w:rsidRDefault="000A5666" w:rsidP="00352C3E">
            <w:pPr>
              <w:rPr>
                <w:sz w:val="20"/>
                <w:szCs w:val="20"/>
              </w:rPr>
            </w:pPr>
            <w:r w:rsidRPr="00D72EE3">
              <w:rPr>
                <w:sz w:val="20"/>
                <w:szCs w:val="20"/>
              </w:rPr>
              <w:t>28. De krant: “Heden is duidelijk geworden dat de schade in de miljoenen loopt. Het is evenwel onduidelijk waar het geld is gebleven.”</w:t>
            </w:r>
          </w:p>
        </w:tc>
      </w:tr>
      <w:tr w:rsidR="000A5666" w:rsidRPr="00D72EE3" w:rsidTr="00352C3E">
        <w:trPr>
          <w:trHeight w:val="689"/>
          <w:jc w:val="center"/>
        </w:trPr>
        <w:tc>
          <w:tcPr>
            <w:tcW w:w="1566" w:type="dxa"/>
            <w:vMerge/>
            <w:shd w:val="clear" w:color="auto" w:fill="auto"/>
          </w:tcPr>
          <w:p w:rsidR="000A5666" w:rsidRPr="00D72EE3" w:rsidRDefault="000A5666" w:rsidP="00352C3E">
            <w:pPr>
              <w:rPr>
                <w:sz w:val="20"/>
                <w:szCs w:val="20"/>
              </w:rPr>
            </w:pPr>
          </w:p>
        </w:tc>
        <w:tc>
          <w:tcPr>
            <w:tcW w:w="1566" w:type="dxa"/>
            <w:vMerge/>
            <w:shd w:val="clear" w:color="auto" w:fill="auto"/>
          </w:tcPr>
          <w:p w:rsidR="000A5666" w:rsidRPr="00D72EE3" w:rsidRDefault="000A5666" w:rsidP="00352C3E">
            <w:pPr>
              <w:rPr>
                <w:sz w:val="20"/>
                <w:szCs w:val="20"/>
              </w:rPr>
            </w:pPr>
          </w:p>
        </w:tc>
        <w:tc>
          <w:tcPr>
            <w:tcW w:w="1566" w:type="dxa"/>
            <w:vMerge/>
            <w:shd w:val="clear" w:color="auto" w:fill="auto"/>
          </w:tcPr>
          <w:p w:rsidR="000A5666" w:rsidRPr="00D72EE3" w:rsidRDefault="000A5666" w:rsidP="00352C3E">
            <w:pPr>
              <w:rPr>
                <w:sz w:val="20"/>
                <w:szCs w:val="20"/>
              </w:rPr>
            </w:pPr>
          </w:p>
        </w:tc>
        <w:tc>
          <w:tcPr>
            <w:tcW w:w="1566" w:type="dxa"/>
            <w:vMerge w:val="restart"/>
            <w:shd w:val="clear" w:color="auto" w:fill="auto"/>
          </w:tcPr>
          <w:p w:rsidR="000A5666" w:rsidRPr="00D72EE3" w:rsidRDefault="000A5666" w:rsidP="00352C3E">
            <w:pPr>
              <w:rPr>
                <w:sz w:val="20"/>
                <w:szCs w:val="20"/>
              </w:rPr>
            </w:pPr>
            <w:r w:rsidRPr="00D72EE3">
              <w:rPr>
                <w:sz w:val="20"/>
                <w:szCs w:val="20"/>
              </w:rPr>
              <w:t>29. Op de afdeling Klantenservice van de Robabank in Amsterdam wordt één klacht ingediend.</w:t>
            </w:r>
          </w:p>
        </w:tc>
        <w:tc>
          <w:tcPr>
            <w:tcW w:w="1566" w:type="dxa"/>
            <w:vMerge/>
            <w:shd w:val="clear" w:color="auto" w:fill="auto"/>
          </w:tcPr>
          <w:p w:rsidR="000A5666" w:rsidRPr="00D72EE3" w:rsidRDefault="000A5666" w:rsidP="00352C3E">
            <w:pPr>
              <w:rPr>
                <w:sz w:val="20"/>
                <w:szCs w:val="20"/>
              </w:rPr>
            </w:pPr>
          </w:p>
        </w:tc>
        <w:tc>
          <w:tcPr>
            <w:tcW w:w="1566" w:type="dxa"/>
            <w:vMerge/>
            <w:shd w:val="clear" w:color="auto" w:fill="auto"/>
          </w:tcPr>
          <w:p w:rsidR="000A5666" w:rsidRPr="00D72EE3" w:rsidRDefault="000A5666" w:rsidP="00352C3E">
            <w:pPr>
              <w:rPr>
                <w:sz w:val="20"/>
                <w:szCs w:val="20"/>
              </w:rPr>
            </w:pPr>
          </w:p>
        </w:tc>
      </w:tr>
      <w:tr w:rsidR="000A5666" w:rsidRPr="00D72EE3" w:rsidTr="00352C3E">
        <w:trPr>
          <w:trHeight w:val="230"/>
          <w:jc w:val="center"/>
        </w:trPr>
        <w:tc>
          <w:tcPr>
            <w:tcW w:w="1566" w:type="dxa"/>
            <w:vMerge/>
            <w:shd w:val="clear" w:color="auto" w:fill="auto"/>
          </w:tcPr>
          <w:p w:rsidR="000A5666" w:rsidRPr="00D72EE3" w:rsidRDefault="000A5666" w:rsidP="00352C3E">
            <w:pPr>
              <w:rPr>
                <w:sz w:val="20"/>
                <w:szCs w:val="20"/>
              </w:rPr>
            </w:pPr>
          </w:p>
        </w:tc>
        <w:tc>
          <w:tcPr>
            <w:tcW w:w="1566" w:type="dxa"/>
            <w:vMerge w:val="restart"/>
            <w:shd w:val="clear" w:color="auto" w:fill="auto"/>
          </w:tcPr>
          <w:p w:rsidR="000A5666" w:rsidRPr="00D72EE3" w:rsidRDefault="000A5666" w:rsidP="00352C3E">
            <w:pPr>
              <w:rPr>
                <w:sz w:val="20"/>
                <w:szCs w:val="20"/>
              </w:rPr>
            </w:pPr>
            <w:r w:rsidRPr="00D72EE3">
              <w:rPr>
                <w:sz w:val="20"/>
                <w:szCs w:val="20"/>
              </w:rPr>
              <w:t>27. “Ja, u spreekt met De Jong. Ik maak me nu ook zorgen waar mijn géld blijft.”</w:t>
            </w:r>
          </w:p>
        </w:tc>
        <w:tc>
          <w:tcPr>
            <w:tcW w:w="1566" w:type="dxa"/>
            <w:vMerge/>
            <w:shd w:val="clear" w:color="auto" w:fill="auto"/>
          </w:tcPr>
          <w:p w:rsidR="000A5666" w:rsidRPr="00D72EE3" w:rsidRDefault="000A5666" w:rsidP="00352C3E">
            <w:pPr>
              <w:rPr>
                <w:sz w:val="20"/>
                <w:szCs w:val="20"/>
              </w:rPr>
            </w:pPr>
          </w:p>
        </w:tc>
        <w:tc>
          <w:tcPr>
            <w:tcW w:w="1566" w:type="dxa"/>
            <w:vMerge/>
            <w:shd w:val="clear" w:color="auto" w:fill="auto"/>
          </w:tcPr>
          <w:p w:rsidR="000A5666" w:rsidRPr="00D72EE3" w:rsidRDefault="000A5666" w:rsidP="00352C3E">
            <w:pPr>
              <w:rPr>
                <w:sz w:val="20"/>
                <w:szCs w:val="20"/>
              </w:rPr>
            </w:pPr>
          </w:p>
        </w:tc>
        <w:tc>
          <w:tcPr>
            <w:tcW w:w="1566" w:type="dxa"/>
            <w:vMerge/>
            <w:shd w:val="clear" w:color="auto" w:fill="auto"/>
          </w:tcPr>
          <w:p w:rsidR="000A5666" w:rsidRPr="00D72EE3" w:rsidRDefault="000A5666" w:rsidP="00352C3E">
            <w:pPr>
              <w:rPr>
                <w:sz w:val="20"/>
                <w:szCs w:val="20"/>
              </w:rPr>
            </w:pPr>
          </w:p>
        </w:tc>
        <w:tc>
          <w:tcPr>
            <w:tcW w:w="1566" w:type="dxa"/>
            <w:vMerge/>
            <w:shd w:val="clear" w:color="auto" w:fill="auto"/>
          </w:tcPr>
          <w:p w:rsidR="000A5666" w:rsidRPr="00D72EE3" w:rsidRDefault="000A5666" w:rsidP="00352C3E">
            <w:pPr>
              <w:rPr>
                <w:sz w:val="20"/>
                <w:szCs w:val="20"/>
              </w:rPr>
            </w:pPr>
          </w:p>
        </w:tc>
      </w:tr>
      <w:tr w:rsidR="000A5666" w:rsidRPr="00D72EE3" w:rsidTr="00352C3E">
        <w:trPr>
          <w:trHeight w:val="1190"/>
          <w:jc w:val="center"/>
        </w:trPr>
        <w:tc>
          <w:tcPr>
            <w:tcW w:w="1566" w:type="dxa"/>
            <w:vMerge/>
            <w:tcBorders>
              <w:bottom w:val="single" w:sz="4" w:space="0" w:color="auto"/>
            </w:tcBorders>
            <w:shd w:val="clear" w:color="auto" w:fill="auto"/>
          </w:tcPr>
          <w:p w:rsidR="000A5666" w:rsidRPr="00D72EE3" w:rsidRDefault="000A5666" w:rsidP="00352C3E">
            <w:pPr>
              <w:rPr>
                <w:sz w:val="20"/>
                <w:szCs w:val="20"/>
              </w:rPr>
            </w:pPr>
          </w:p>
        </w:tc>
        <w:tc>
          <w:tcPr>
            <w:tcW w:w="1566" w:type="dxa"/>
            <w:vMerge/>
            <w:tcBorders>
              <w:bottom w:val="single" w:sz="4" w:space="0" w:color="auto"/>
            </w:tcBorders>
            <w:shd w:val="clear" w:color="auto" w:fill="auto"/>
          </w:tcPr>
          <w:p w:rsidR="000A5666" w:rsidRPr="00D72EE3" w:rsidRDefault="000A5666" w:rsidP="00352C3E">
            <w:pPr>
              <w:rPr>
                <w:sz w:val="20"/>
                <w:szCs w:val="20"/>
              </w:rPr>
            </w:pPr>
          </w:p>
        </w:tc>
        <w:tc>
          <w:tcPr>
            <w:tcW w:w="1566" w:type="dxa"/>
            <w:vMerge/>
            <w:tcBorders>
              <w:bottom w:val="single" w:sz="4" w:space="0" w:color="auto"/>
            </w:tcBorders>
            <w:shd w:val="clear" w:color="auto" w:fill="auto"/>
          </w:tcPr>
          <w:p w:rsidR="000A5666" w:rsidRPr="00D72EE3" w:rsidRDefault="000A5666" w:rsidP="00352C3E">
            <w:pPr>
              <w:rPr>
                <w:sz w:val="20"/>
                <w:szCs w:val="20"/>
              </w:rPr>
            </w:pPr>
          </w:p>
        </w:tc>
        <w:tc>
          <w:tcPr>
            <w:tcW w:w="1566" w:type="dxa"/>
            <w:vMerge/>
            <w:tcBorders>
              <w:bottom w:val="single" w:sz="4" w:space="0" w:color="auto"/>
            </w:tcBorders>
            <w:shd w:val="clear" w:color="auto" w:fill="auto"/>
          </w:tcPr>
          <w:p w:rsidR="000A5666" w:rsidRPr="00D72EE3" w:rsidRDefault="000A5666" w:rsidP="00352C3E">
            <w:pPr>
              <w:rPr>
                <w:sz w:val="20"/>
                <w:szCs w:val="20"/>
              </w:rPr>
            </w:pPr>
          </w:p>
        </w:tc>
        <w:tc>
          <w:tcPr>
            <w:tcW w:w="1566" w:type="dxa"/>
            <w:tcBorders>
              <w:bottom w:val="single" w:sz="4" w:space="0" w:color="auto"/>
            </w:tcBorders>
            <w:shd w:val="clear" w:color="auto" w:fill="auto"/>
          </w:tcPr>
          <w:p w:rsidR="000A5666" w:rsidRPr="00D72EE3" w:rsidRDefault="000A5666" w:rsidP="00352C3E">
            <w:pPr>
              <w:rPr>
                <w:sz w:val="20"/>
                <w:szCs w:val="20"/>
              </w:rPr>
            </w:pPr>
            <w:r w:rsidRPr="00D72EE3">
              <w:rPr>
                <w:sz w:val="20"/>
                <w:szCs w:val="20"/>
              </w:rPr>
              <w:t>30. Buurtbewo-ner: “Janssen en Klaassen zetten altijd veel oud papier buiten.”</w:t>
            </w:r>
          </w:p>
        </w:tc>
        <w:tc>
          <w:tcPr>
            <w:tcW w:w="1566" w:type="dxa"/>
            <w:vMerge/>
            <w:tcBorders>
              <w:bottom w:val="single" w:sz="4" w:space="0" w:color="auto"/>
            </w:tcBorders>
            <w:shd w:val="clear" w:color="auto" w:fill="auto"/>
          </w:tcPr>
          <w:p w:rsidR="000A5666" w:rsidRPr="00D72EE3" w:rsidRDefault="000A5666" w:rsidP="00352C3E">
            <w:pPr>
              <w:rPr>
                <w:sz w:val="20"/>
                <w:szCs w:val="20"/>
              </w:rPr>
            </w:pPr>
          </w:p>
        </w:tc>
      </w:tr>
    </w:tbl>
    <w:p w:rsidR="000A5666" w:rsidRPr="00D72EE3" w:rsidRDefault="000A5666" w:rsidP="007F119D"/>
    <w:sectPr w:rsidR="000A5666" w:rsidRPr="00D72E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666" w:rsidRDefault="000A5666" w:rsidP="000A5666">
      <w:r>
        <w:separator/>
      </w:r>
    </w:p>
  </w:endnote>
  <w:endnote w:type="continuationSeparator" w:id="0">
    <w:p w:rsidR="000A5666" w:rsidRDefault="000A5666" w:rsidP="000A5666">
      <w:r>
        <w:continuationSeparator/>
      </w:r>
    </w:p>
  </w:endnote>
  <w:endnote w:id="1">
    <w:p w:rsidR="000A5666" w:rsidRPr="005D7434" w:rsidRDefault="000A5666" w:rsidP="000A5666">
      <w:pPr>
        <w:pStyle w:val="Eindnoottekst"/>
        <w:rPr>
          <w:lang w:val="en-US"/>
        </w:rPr>
      </w:pPr>
      <w:r>
        <w:rPr>
          <w:rStyle w:val="Eindnootmarkering"/>
        </w:rPr>
        <w:endnoteRef/>
      </w:r>
      <w:r w:rsidRPr="00F65749">
        <w:rPr>
          <w:lang w:val="en-US"/>
        </w:rPr>
        <w:t xml:space="preserve"> </w:t>
      </w:r>
      <w:r w:rsidRPr="00F65749">
        <w:rPr>
          <w:bCs/>
          <w:lang w:val="en-US"/>
        </w:rPr>
        <w:t>Geïnspireerd op</w:t>
      </w:r>
      <w:r w:rsidRPr="00F65749">
        <w:rPr>
          <w:lang w:val="en-US"/>
        </w:rPr>
        <w:t xml:space="preserve">: </w:t>
      </w:r>
      <w:r>
        <w:rPr>
          <w:lang w:val="en-US"/>
        </w:rPr>
        <w:t xml:space="preserve">Leat, D. &amp; Kinnenment, D. (2000) in: </w:t>
      </w:r>
      <w:hyperlink r:id="rId1" w:history="1">
        <w:r w:rsidRPr="00B21FCF">
          <w:rPr>
            <w:rStyle w:val="Hyperlink"/>
            <w:lang w:val="en-US"/>
          </w:rPr>
          <w:t>https://www.researchgate.net/publication/ 233141812_Brains_on_the_Table_Diagnostic_and_formative_assessment_through_observation</w:t>
        </w:r>
      </w:hyperlink>
      <w:r>
        <w:rPr>
          <w:lang w:val="en-US"/>
        </w:rPr>
        <w:t xml:space="preserve"> </w:t>
      </w:r>
      <w:r w:rsidRPr="005D7434">
        <w:rPr>
          <w:lang w:val="en-US"/>
        </w:rPr>
        <w:t>(geraadpleegd op 18 augustus 2017)</w:t>
      </w:r>
      <w:r>
        <w:rPr>
          <w:lang w:val="en-US"/>
        </w:rPr>
        <w:t>.</w:t>
      </w:r>
    </w:p>
  </w:endnote>
  <w:endnote w:id="2">
    <w:p w:rsidR="000A5666" w:rsidRPr="00BB5100" w:rsidRDefault="000A5666" w:rsidP="000A5666">
      <w:pPr>
        <w:rPr>
          <w:sz w:val="20"/>
          <w:szCs w:val="20"/>
        </w:rPr>
      </w:pPr>
      <w:r w:rsidRPr="0007074B">
        <w:rPr>
          <w:rStyle w:val="Eindnootmarkering"/>
          <w:sz w:val="20"/>
          <w:szCs w:val="20"/>
        </w:rPr>
        <w:endnoteRef/>
      </w:r>
      <w:r w:rsidRPr="0007074B">
        <w:rPr>
          <w:sz w:val="20"/>
          <w:szCs w:val="20"/>
          <w:lang w:val="en-GB"/>
        </w:rPr>
        <w:t xml:space="preserve"> </w:t>
      </w:r>
      <w:r w:rsidRPr="005D7434">
        <w:rPr>
          <w:sz w:val="20"/>
          <w:szCs w:val="20"/>
          <w:lang w:val="en-GB"/>
        </w:rPr>
        <w:t>Geïnspireerd op</w:t>
      </w:r>
      <w:r>
        <w:rPr>
          <w:sz w:val="20"/>
          <w:szCs w:val="20"/>
          <w:lang w:val="en-GB"/>
        </w:rPr>
        <w:t xml:space="preserve">: </w:t>
      </w:r>
      <w:r w:rsidRPr="0007074B">
        <w:rPr>
          <w:sz w:val="20"/>
          <w:szCs w:val="20"/>
          <w:lang w:val="en-US"/>
        </w:rPr>
        <w:t>Biggs,</w:t>
      </w:r>
      <w:r>
        <w:rPr>
          <w:sz w:val="20"/>
          <w:szCs w:val="20"/>
          <w:lang w:val="en-US"/>
        </w:rPr>
        <w:t xml:space="preserve"> </w:t>
      </w:r>
      <w:r w:rsidRPr="0007074B">
        <w:rPr>
          <w:sz w:val="20"/>
          <w:szCs w:val="20"/>
          <w:lang w:val="en-US"/>
        </w:rPr>
        <w:t>J</w:t>
      </w:r>
      <w:r>
        <w:rPr>
          <w:sz w:val="20"/>
          <w:szCs w:val="20"/>
          <w:lang w:val="en-US"/>
        </w:rPr>
        <w:t>.</w:t>
      </w:r>
      <w:r w:rsidRPr="0007074B">
        <w:rPr>
          <w:sz w:val="20"/>
          <w:szCs w:val="20"/>
          <w:lang w:val="en-US"/>
        </w:rPr>
        <w:t xml:space="preserve"> &amp; Collis, K. (1982) </w:t>
      </w:r>
      <w:r w:rsidRPr="005D7434">
        <w:rPr>
          <w:i/>
          <w:sz w:val="20"/>
          <w:szCs w:val="20"/>
          <w:lang w:val="en-US"/>
        </w:rPr>
        <w:t xml:space="preserve">Evaluating the </w:t>
      </w:r>
      <w:r>
        <w:rPr>
          <w:i/>
          <w:sz w:val="20"/>
          <w:szCs w:val="20"/>
          <w:lang w:val="en-US"/>
        </w:rPr>
        <w:t>q</w:t>
      </w:r>
      <w:r w:rsidRPr="005D7434">
        <w:rPr>
          <w:i/>
          <w:sz w:val="20"/>
          <w:szCs w:val="20"/>
          <w:lang w:val="en-US"/>
        </w:rPr>
        <w:t xml:space="preserve">uality of </w:t>
      </w:r>
      <w:r>
        <w:rPr>
          <w:i/>
          <w:sz w:val="20"/>
          <w:szCs w:val="20"/>
          <w:lang w:val="en-US"/>
        </w:rPr>
        <w:t>l</w:t>
      </w:r>
      <w:r w:rsidRPr="005D7434">
        <w:rPr>
          <w:i/>
          <w:sz w:val="20"/>
          <w:szCs w:val="20"/>
          <w:lang w:val="en-US"/>
        </w:rPr>
        <w:t xml:space="preserve">earning: </w:t>
      </w:r>
      <w:r>
        <w:rPr>
          <w:i/>
          <w:sz w:val="20"/>
          <w:szCs w:val="20"/>
          <w:lang w:val="en-US"/>
        </w:rPr>
        <w:t>t</w:t>
      </w:r>
      <w:r w:rsidRPr="005D7434">
        <w:rPr>
          <w:i/>
          <w:sz w:val="20"/>
          <w:szCs w:val="20"/>
          <w:lang w:val="en-US"/>
        </w:rPr>
        <w:t xml:space="preserve">he </w:t>
      </w:r>
      <w:r>
        <w:rPr>
          <w:i/>
          <w:sz w:val="20"/>
          <w:szCs w:val="20"/>
          <w:lang w:val="en-US"/>
        </w:rPr>
        <w:t>s</w:t>
      </w:r>
      <w:r w:rsidRPr="005D7434">
        <w:rPr>
          <w:i/>
          <w:sz w:val="20"/>
          <w:szCs w:val="20"/>
          <w:lang w:val="en-US"/>
        </w:rPr>
        <w:t>tructure of learning outcomes</w:t>
      </w:r>
      <w:r w:rsidRPr="0007074B">
        <w:rPr>
          <w:sz w:val="20"/>
          <w:szCs w:val="20"/>
          <w:lang w:val="en-US"/>
        </w:rPr>
        <w:t xml:space="preserve">. </w:t>
      </w:r>
      <w:r w:rsidRPr="00BB5100">
        <w:rPr>
          <w:sz w:val="20"/>
          <w:szCs w:val="20"/>
        </w:rPr>
        <w:t>New York: Academic Press</w:t>
      </w:r>
      <w:r>
        <w:rPr>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666" w:rsidRDefault="000A5666" w:rsidP="000A5666">
      <w:r>
        <w:separator/>
      </w:r>
    </w:p>
  </w:footnote>
  <w:footnote w:type="continuationSeparator" w:id="0">
    <w:p w:rsidR="000A5666" w:rsidRDefault="000A5666" w:rsidP="000A5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4047"/>
    <w:multiLevelType w:val="hybridMultilevel"/>
    <w:tmpl w:val="B67680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A432E"/>
    <w:multiLevelType w:val="hybridMultilevel"/>
    <w:tmpl w:val="DE1C72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60CB4"/>
    <w:multiLevelType w:val="hybridMultilevel"/>
    <w:tmpl w:val="0C74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23ED1"/>
    <w:multiLevelType w:val="hybridMultilevel"/>
    <w:tmpl w:val="D7602544"/>
    <w:lvl w:ilvl="0" w:tplc="04130001">
      <w:start w:val="1"/>
      <w:numFmt w:val="bullet"/>
      <w:lvlText w:val=""/>
      <w:lvlJc w:val="left"/>
      <w:pPr>
        <w:tabs>
          <w:tab w:val="num" w:pos="720"/>
        </w:tabs>
        <w:ind w:left="720" w:hanging="360"/>
      </w:pPr>
      <w:rPr>
        <w:rFonts w:ascii="Symbol" w:hAnsi="Symbol" w:hint="default"/>
      </w:rPr>
    </w:lvl>
    <w:lvl w:ilvl="1" w:tplc="0A385510">
      <w:start w:val="8"/>
      <w:numFmt w:val="bullet"/>
      <w:lvlText w:val="-"/>
      <w:lvlJc w:val="left"/>
      <w:pPr>
        <w:tabs>
          <w:tab w:val="num" w:pos="1440"/>
        </w:tabs>
        <w:ind w:left="1440" w:hanging="360"/>
      </w:pPr>
      <w:rPr>
        <w:rFonts w:ascii="Times New Roman" w:eastAsia="Arial Unicode MS"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FA7F02"/>
    <w:multiLevelType w:val="hybridMultilevel"/>
    <w:tmpl w:val="FCDC33D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66"/>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66"/>
    <w:rsid w:val="000A56E3"/>
    <w:rsid w:val="000A7BAB"/>
    <w:rsid w:val="000B2AE5"/>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119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3D4D62-C74D-44A5-8769-712DD013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5666"/>
    <w:rPr>
      <w:sz w:val="24"/>
      <w:szCs w:val="24"/>
      <w:lang w:val="nl-NL" w:eastAsia="nl-NL"/>
    </w:rPr>
  </w:style>
  <w:style w:type="paragraph" w:styleId="Kop1">
    <w:name w:val="heading 1"/>
    <w:basedOn w:val="Standaard"/>
    <w:next w:val="Standaard"/>
    <w:link w:val="Kop1Char"/>
    <w:qFormat/>
    <w:rsid w:val="000A5666"/>
    <w:pPr>
      <w:keepNext/>
      <w:outlineLvl w:val="0"/>
    </w:pPr>
    <w:rPr>
      <w:b/>
    </w:rPr>
  </w:style>
  <w:style w:type="paragraph" w:styleId="Kop2">
    <w:name w:val="heading 2"/>
    <w:basedOn w:val="Standaard"/>
    <w:next w:val="Standaard"/>
    <w:link w:val="Kop2Char"/>
    <w:qFormat/>
    <w:rsid w:val="000A5666"/>
    <w:pPr>
      <w:keepNext/>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A5666"/>
    <w:rPr>
      <w:b/>
      <w:sz w:val="24"/>
      <w:szCs w:val="24"/>
      <w:lang w:val="nl-NL" w:eastAsia="nl-NL"/>
    </w:rPr>
  </w:style>
  <w:style w:type="character" w:customStyle="1" w:styleId="Kop2Char">
    <w:name w:val="Kop 2 Char"/>
    <w:basedOn w:val="Standaardalinea-lettertype"/>
    <w:link w:val="Kop2"/>
    <w:rsid w:val="000A5666"/>
    <w:rPr>
      <w:i/>
      <w:sz w:val="24"/>
      <w:szCs w:val="24"/>
      <w:lang w:val="nl-NL" w:eastAsia="nl-NL"/>
    </w:rPr>
  </w:style>
  <w:style w:type="paragraph" w:styleId="Eindnoottekst">
    <w:name w:val="endnote text"/>
    <w:basedOn w:val="Standaard"/>
    <w:link w:val="EindnoottekstChar"/>
    <w:rsid w:val="000A5666"/>
    <w:rPr>
      <w:sz w:val="20"/>
      <w:szCs w:val="20"/>
    </w:rPr>
  </w:style>
  <w:style w:type="character" w:customStyle="1" w:styleId="EindnoottekstChar">
    <w:name w:val="Eindnoottekst Char"/>
    <w:basedOn w:val="Standaardalinea-lettertype"/>
    <w:link w:val="Eindnoottekst"/>
    <w:rsid w:val="000A5666"/>
    <w:rPr>
      <w:lang w:val="nl-NL" w:eastAsia="nl-NL"/>
    </w:rPr>
  </w:style>
  <w:style w:type="character" w:styleId="Eindnootmarkering">
    <w:name w:val="endnote reference"/>
    <w:rsid w:val="000A5666"/>
    <w:rPr>
      <w:vertAlign w:val="superscript"/>
    </w:rPr>
  </w:style>
  <w:style w:type="paragraph" w:styleId="Plattetekst">
    <w:name w:val="Body Text"/>
    <w:basedOn w:val="Standaard"/>
    <w:link w:val="PlattetekstChar"/>
    <w:rsid w:val="000A5666"/>
    <w:pPr>
      <w:jc w:val="right"/>
    </w:pPr>
    <w:rPr>
      <w:i/>
      <w:iCs/>
    </w:rPr>
  </w:style>
  <w:style w:type="character" w:customStyle="1" w:styleId="PlattetekstChar">
    <w:name w:val="Platte tekst Char"/>
    <w:basedOn w:val="Standaardalinea-lettertype"/>
    <w:link w:val="Plattetekst"/>
    <w:rsid w:val="000A5666"/>
    <w:rPr>
      <w:i/>
      <w:iCs/>
      <w:sz w:val="24"/>
      <w:szCs w:val="24"/>
      <w:lang w:val="nl-NL" w:eastAsia="nl-NL"/>
    </w:rPr>
  </w:style>
  <w:style w:type="paragraph" w:styleId="Voettekst">
    <w:name w:val="footer"/>
    <w:basedOn w:val="Standaard"/>
    <w:link w:val="VoettekstChar"/>
    <w:rsid w:val="000A5666"/>
    <w:pPr>
      <w:tabs>
        <w:tab w:val="center" w:pos="4536"/>
        <w:tab w:val="right" w:pos="9072"/>
      </w:tabs>
    </w:pPr>
  </w:style>
  <w:style w:type="character" w:customStyle="1" w:styleId="VoettekstChar">
    <w:name w:val="Voettekst Char"/>
    <w:basedOn w:val="Standaardalinea-lettertype"/>
    <w:link w:val="Voettekst"/>
    <w:rsid w:val="000A5666"/>
    <w:rPr>
      <w:sz w:val="24"/>
      <w:szCs w:val="24"/>
      <w:lang w:val="nl-NL" w:eastAsia="nl-NL"/>
    </w:rPr>
  </w:style>
  <w:style w:type="paragraph" w:styleId="Normaalweb">
    <w:name w:val="Normal (Web)"/>
    <w:basedOn w:val="Standaard"/>
    <w:rsid w:val="000A5666"/>
    <w:pPr>
      <w:spacing w:before="100" w:beforeAutospacing="1" w:after="100" w:afterAutospacing="1"/>
    </w:pPr>
  </w:style>
  <w:style w:type="character" w:styleId="Hyperlink">
    <w:name w:val="Hyperlink"/>
    <w:rsid w:val="000A56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researchgate.net/publication/%20233141812_Brains_on_the_Table_Diagnostic_and_formative_assessment_through_observatio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2424</Words>
  <Characters>13567</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15960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2</cp:revision>
  <dcterms:created xsi:type="dcterms:W3CDTF">2019-03-20T07:40:00Z</dcterms:created>
  <dcterms:modified xsi:type="dcterms:W3CDTF">2019-03-20T07:54:00Z</dcterms:modified>
</cp:coreProperties>
</file>