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FD4" w:rsidRPr="00D72EE3" w:rsidRDefault="000B5FD4" w:rsidP="000B5FD4">
      <w:pPr>
        <w:pStyle w:val="Kop3"/>
        <w:rPr>
          <w:sz w:val="32"/>
        </w:rPr>
      </w:pPr>
      <w:r w:rsidRPr="00D72EE3">
        <w:rPr>
          <w:sz w:val="32"/>
        </w:rPr>
        <w:t>Levende Grafiek</w:t>
      </w:r>
      <w:r w:rsidR="00984E22">
        <w:rPr>
          <w:sz w:val="32"/>
        </w:rPr>
        <w:t xml:space="preserve">-1 </w:t>
      </w:r>
      <w:r w:rsidR="00984E22">
        <w:rPr>
          <w:sz w:val="32"/>
        </w:rPr>
        <w:tab/>
        <w:t>AEC Conj</w:t>
      </w:r>
      <w:bookmarkStart w:id="0" w:name="_GoBack"/>
      <w:bookmarkEnd w:id="0"/>
      <w:r w:rsidR="00984E22">
        <w:rPr>
          <w:sz w:val="32"/>
        </w:rPr>
        <w:t>unctuur</w:t>
      </w:r>
      <w:r w:rsidRPr="00D72EE3">
        <w:rPr>
          <w:sz w:val="32"/>
        </w:rPr>
        <w:tab/>
      </w:r>
      <w:r w:rsidRPr="00D72EE3">
        <w:rPr>
          <w:sz w:val="32"/>
        </w:rPr>
        <w:tab/>
      </w:r>
      <w:r w:rsidRPr="00D72EE3">
        <w:rPr>
          <w:sz w:val="32"/>
        </w:rPr>
        <w:tab/>
      </w:r>
    </w:p>
    <w:p w:rsidR="000B5FD4" w:rsidRPr="00D72EE3" w:rsidRDefault="000B5FD4" w:rsidP="000B5FD4">
      <w:pPr>
        <w:pStyle w:val="Kop3"/>
        <w:rPr>
          <w:b w:val="0"/>
          <w:bCs w:val="0"/>
        </w:rPr>
      </w:pPr>
    </w:p>
    <w:p w:rsidR="000B5FD4" w:rsidRPr="00D72EE3" w:rsidRDefault="000B5FD4" w:rsidP="000B5FD4">
      <w:pPr>
        <w:pStyle w:val="Kop2"/>
        <w:rPr>
          <w:b/>
          <w:bCs/>
          <w:i w:val="0"/>
          <w:iCs/>
        </w:rPr>
      </w:pPr>
      <w:r w:rsidRPr="00D72EE3">
        <w:rPr>
          <w:b/>
          <w:bCs/>
          <w:i w:val="0"/>
          <w:iCs/>
        </w:rPr>
        <w:t>Algemene beschrijving</w:t>
      </w:r>
    </w:p>
    <w:p w:rsidR="000B5FD4" w:rsidRPr="00D72EE3" w:rsidRDefault="000B5FD4" w:rsidP="000B5FD4">
      <w:r w:rsidRPr="00D72EE3">
        <w:t xml:space="preserve">De levende grafiek is een werkvorm die inzichtelijk probeert te maken welke wereld er eigenlijk achter een grafiek schuilgaat. Door met deze werkvorm te oefenen, trainen </w:t>
      </w:r>
      <w:proofErr w:type="spellStart"/>
      <w:r w:rsidRPr="00D72EE3">
        <w:t>lerenden</w:t>
      </w:r>
      <w:proofErr w:type="spellEnd"/>
      <w:r w:rsidRPr="00D72EE3">
        <w:t xml:space="preserve"> de vaardigheid om grafieken grondiger te analyseren en te begrijpen. </w:t>
      </w:r>
      <w:proofErr w:type="spellStart"/>
      <w:r w:rsidRPr="00D72EE3">
        <w:t>Lerenden</w:t>
      </w:r>
      <w:proofErr w:type="spellEnd"/>
      <w:r w:rsidRPr="00D72EE3">
        <w:t xml:space="preserve"> krijgen specifieke stukjes informatie en vertalen deze informatie vervolgens met behulp van hun eigen analyse naar “iets </w:t>
      </w:r>
      <w:proofErr w:type="spellStart"/>
      <w:r w:rsidRPr="00D72EE3">
        <w:t>algemeners</w:t>
      </w:r>
      <w:proofErr w:type="spellEnd"/>
      <w:r w:rsidRPr="00D72EE3">
        <w:t>”. Met andere woorden: het gaat hier om het analyseren en evalueren van begripsmatige en conceptuele kennis.</w:t>
      </w:r>
    </w:p>
    <w:p w:rsidR="000B5FD4" w:rsidRPr="00D72EE3" w:rsidRDefault="000B5FD4" w:rsidP="000B5FD4"/>
    <w:p w:rsidR="000B5FD4" w:rsidRPr="00D72EE3" w:rsidRDefault="000B5FD4" w:rsidP="000B5FD4">
      <w:r w:rsidRPr="00D72EE3">
        <w:rPr>
          <w:b/>
          <w:bCs/>
        </w:rPr>
        <w:t>Voorbereiding</w:t>
      </w:r>
      <w:r w:rsidRPr="00D72EE3">
        <w:t xml:space="preserve"> </w:t>
      </w:r>
    </w:p>
    <w:p w:rsidR="000B5FD4" w:rsidRPr="00D72EE3" w:rsidRDefault="000B5FD4" w:rsidP="000B5FD4">
      <w:pPr>
        <w:numPr>
          <w:ilvl w:val="0"/>
          <w:numId w:val="5"/>
        </w:numPr>
      </w:pPr>
      <w:r w:rsidRPr="00D72EE3">
        <w:t xml:space="preserve">Kopieer van Bron 3 voldoende exemplaren, zodat elke lerende er één tot zijn beschikking heeft. </w:t>
      </w:r>
    </w:p>
    <w:p w:rsidR="000B5FD4" w:rsidRPr="00D72EE3" w:rsidRDefault="000B5FD4" w:rsidP="000B5FD4"/>
    <w:p w:rsidR="000B5FD4" w:rsidRPr="00D72EE3" w:rsidRDefault="000B5FD4" w:rsidP="000B5FD4">
      <w:r w:rsidRPr="00D72EE3">
        <w:rPr>
          <w:b/>
          <w:bCs/>
        </w:rPr>
        <w:t>Instructie</w:t>
      </w:r>
      <w:r w:rsidRPr="00D72EE3">
        <w:t xml:space="preserve"> </w:t>
      </w:r>
    </w:p>
    <w:p w:rsidR="000B5FD4" w:rsidRPr="00D72EE3" w:rsidRDefault="000B5FD4" w:rsidP="000B5FD4">
      <w:r w:rsidRPr="00D72EE3">
        <w:t xml:space="preserve">Formeer groepjes van 3 à 4 </w:t>
      </w:r>
      <w:proofErr w:type="spellStart"/>
      <w:r w:rsidRPr="00D72EE3">
        <w:t>lerenden</w:t>
      </w:r>
      <w:proofErr w:type="spellEnd"/>
      <w:r w:rsidRPr="00D72EE3">
        <w:t xml:space="preserve">. Deel vervolgens de opdracht uit. Het is belangrijk dat de </w:t>
      </w:r>
      <w:proofErr w:type="spellStart"/>
      <w:r w:rsidRPr="00D72EE3">
        <w:t>lerenden</w:t>
      </w:r>
      <w:proofErr w:type="spellEnd"/>
      <w:r w:rsidRPr="00D72EE3">
        <w:t xml:space="preserve"> het eerste deel van de opdracht individueel maken en pas bij het tweede deel discussiëren. Benadruk dat er niet altijd één universele “oplossing” is – en dat juist de verschillen in antwoorden tijdens de debriefing naar voren zullen komen. Dat de </w:t>
      </w:r>
      <w:proofErr w:type="spellStart"/>
      <w:r w:rsidRPr="00D72EE3">
        <w:t>lerenden</w:t>
      </w:r>
      <w:proofErr w:type="spellEnd"/>
      <w:r w:rsidRPr="00D72EE3">
        <w:t xml:space="preserve"> in groepjes mogen werken brengt als voordeel met zich mee dat ze onderling al enige discussie kunnen voeren over de redenen waaróm een bepaalde uitspraak op een specifiek moment thuishoort. Reserveer 10 tot 15 minuten voor de debriefing.</w:t>
      </w:r>
    </w:p>
    <w:p w:rsidR="000B5FD4" w:rsidRPr="00D72EE3" w:rsidRDefault="000B5FD4" w:rsidP="000B5FD4"/>
    <w:p w:rsidR="000B5FD4" w:rsidRPr="00D72EE3" w:rsidRDefault="000B5FD4" w:rsidP="000B5FD4">
      <w:r w:rsidRPr="00D72EE3">
        <w:rPr>
          <w:b/>
          <w:bCs/>
        </w:rPr>
        <w:t>Debriefing</w:t>
      </w:r>
      <w:r w:rsidRPr="00D72EE3">
        <w:t xml:space="preserve"> </w:t>
      </w:r>
    </w:p>
    <w:p w:rsidR="000B5FD4" w:rsidRPr="00D72EE3" w:rsidRDefault="000B5FD4" w:rsidP="000B5FD4">
      <w:r w:rsidRPr="00D72EE3">
        <w:t xml:space="preserve">Bespreek systematisch de uitkomst van de opdracht en de manier waarop een lerende of groepje deze opdracht heeft aangepakt. Projecteer de conjunctuurgolf op uw </w:t>
      </w:r>
      <w:proofErr w:type="spellStart"/>
      <w:r w:rsidRPr="00D72EE3">
        <w:t>digibord</w:t>
      </w:r>
      <w:proofErr w:type="spellEnd"/>
      <w:r w:rsidRPr="00D72EE3">
        <w:t xml:space="preserve"> (of teken hem na op het gewone bord). Vraag een groepje om een uitspraak (naar keuze) te plaatsen. Laat andere groepjes reageren. Concrete vragen die u kunt stellen, zijn:</w:t>
      </w:r>
    </w:p>
    <w:p w:rsidR="000B5FD4" w:rsidRPr="00D72EE3" w:rsidRDefault="000B5FD4" w:rsidP="000B5FD4">
      <w:pPr>
        <w:numPr>
          <w:ilvl w:val="0"/>
          <w:numId w:val="4"/>
        </w:numPr>
      </w:pPr>
      <w:r w:rsidRPr="00D72EE3">
        <w:t>Waar heb je uitspraak (</w:t>
      </w:r>
      <w:r w:rsidRPr="00D72EE3">
        <w:rPr>
          <w:i/>
          <w:iCs/>
        </w:rPr>
        <w:t>x</w:t>
      </w:r>
      <w:r w:rsidRPr="00D72EE3">
        <w:t>) neergezet?</w:t>
      </w:r>
    </w:p>
    <w:p w:rsidR="000B5FD4" w:rsidRPr="00D72EE3" w:rsidRDefault="000B5FD4" w:rsidP="000B5FD4">
      <w:pPr>
        <w:numPr>
          <w:ilvl w:val="0"/>
          <w:numId w:val="1"/>
        </w:numPr>
      </w:pPr>
      <w:r w:rsidRPr="00D72EE3">
        <w:t xml:space="preserve">Welke argumenten kun je daarvoor aandragen? </w:t>
      </w:r>
    </w:p>
    <w:p w:rsidR="000B5FD4" w:rsidRPr="00D72EE3" w:rsidRDefault="000B5FD4" w:rsidP="000B5FD4">
      <w:pPr>
        <w:numPr>
          <w:ilvl w:val="0"/>
          <w:numId w:val="1"/>
        </w:numPr>
      </w:pPr>
      <w:r w:rsidRPr="00D72EE3">
        <w:t>Zijn dit de enige argumenten, of kun je er nog een aantal verzinnen? Zo ja, welke?</w:t>
      </w:r>
    </w:p>
    <w:p w:rsidR="000B5FD4" w:rsidRPr="00D72EE3" w:rsidRDefault="000B5FD4" w:rsidP="000B5FD4">
      <w:pPr>
        <w:numPr>
          <w:ilvl w:val="0"/>
          <w:numId w:val="1"/>
        </w:numPr>
      </w:pPr>
      <w:r w:rsidRPr="00D72EE3">
        <w:t>Welke argumenten zijn doorslaggevend voor je beslissing? Waarom?</w:t>
      </w:r>
    </w:p>
    <w:p w:rsidR="000B5FD4" w:rsidRPr="00D72EE3" w:rsidRDefault="000B5FD4" w:rsidP="000B5FD4">
      <w:pPr>
        <w:numPr>
          <w:ilvl w:val="0"/>
          <w:numId w:val="1"/>
        </w:numPr>
      </w:pPr>
      <w:r w:rsidRPr="00D72EE3">
        <w:t>Is het logisch dat je deze beslissing neemt of was er een andere plaats denkbaar? Zo ja, welke?</w:t>
      </w:r>
    </w:p>
    <w:p w:rsidR="000B5FD4" w:rsidRPr="00D72EE3" w:rsidRDefault="000B5FD4" w:rsidP="000B5FD4">
      <w:pPr>
        <w:rPr>
          <w:b/>
        </w:rPr>
      </w:pPr>
    </w:p>
    <w:p w:rsidR="000B5FD4" w:rsidRPr="00D72EE3" w:rsidRDefault="000B5FD4" w:rsidP="000B5FD4">
      <w:pPr>
        <w:rPr>
          <w:b/>
        </w:rPr>
      </w:pPr>
      <w:r w:rsidRPr="00D72EE3">
        <w:rPr>
          <w:b/>
        </w:rPr>
        <w:br w:type="page"/>
      </w:r>
      <w:r w:rsidRPr="00D72EE3">
        <w:rPr>
          <w:b/>
        </w:rPr>
        <w:lastRenderedPageBreak/>
        <w:t>Bron 3.1.</w:t>
      </w:r>
      <w:r w:rsidRPr="00D72EE3">
        <w:rPr>
          <w:b/>
        </w:rPr>
        <w:tab/>
        <w:t>De conjunctuurcyclus</w:t>
      </w:r>
    </w:p>
    <w:p w:rsidR="000B5FD4" w:rsidRPr="00D72EE3" w:rsidRDefault="000B5FD4" w:rsidP="000B5FD4">
      <w:r w:rsidRPr="00D72EE3">
        <w:rPr>
          <w:noProof/>
          <w:sz w:val="20"/>
          <w:lang w:val="en-US" w:eastAsia="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140970</wp:posOffset>
                </wp:positionV>
                <wp:extent cx="2487930" cy="2091690"/>
                <wp:effectExtent l="13970" t="6350" r="12700" b="6985"/>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2091690"/>
                        </a:xfrm>
                        <a:prstGeom prst="rect">
                          <a:avLst/>
                        </a:prstGeom>
                        <a:solidFill>
                          <a:srgbClr val="FFFFFF"/>
                        </a:solidFill>
                        <a:ln w="9525">
                          <a:solidFill>
                            <a:srgbClr val="000000"/>
                          </a:solidFill>
                          <a:miter lim="800000"/>
                          <a:headEnd/>
                          <a:tailEnd/>
                        </a:ln>
                      </wps:spPr>
                      <wps:txbx>
                        <w:txbxContent>
                          <w:p w:rsidR="000B5FD4" w:rsidRDefault="000B5FD4" w:rsidP="000B5FD4">
                            <w:r>
                              <w:rPr>
                                <w:noProof/>
                                <w:lang w:val="en-US" w:eastAsia="en-US"/>
                              </w:rPr>
                              <w:drawing>
                                <wp:inline distT="0" distB="0" distL="0" distR="0">
                                  <wp:extent cx="2295525" cy="1990725"/>
                                  <wp:effectExtent l="0" t="0" r="9525" b="95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l="23604" t="22401" r="23869" b="16594"/>
                                          <a:stretch>
                                            <a:fillRect/>
                                          </a:stretch>
                                        </pic:blipFill>
                                        <pic:spPr bwMode="auto">
                                          <a:xfrm>
                                            <a:off x="0" y="0"/>
                                            <a:ext cx="2295525" cy="19907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9" o:spid="_x0000_s1026" type="#_x0000_t202" style="position:absolute;margin-left:0;margin-top:11.1pt;width:195.9pt;height:16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">
                <v:textbox>
                  <w:txbxContent>
                    <w:p w:rsidR="000B5FD4" w:rsidRDefault="000B5FD4" w:rsidP="000B5FD4">
                      <w:r>
                        <w:rPr>
                          <w:noProof/>
                          <w:lang w:val="en-US" w:eastAsia="en-US"/>
                        </w:rPr>
                        <w:drawing>
                          <wp:inline distT="0" distB="0" distL="0" distR="0">
                            <wp:extent cx="2295525" cy="1990725"/>
                            <wp:effectExtent l="0" t="0" r="9525" b="95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l="23604" t="22401" r="23869" b="16594"/>
                                    <a:stretch>
                                      <a:fillRect/>
                                    </a:stretch>
                                  </pic:blipFill>
                                  <pic:spPr bwMode="auto">
                                    <a:xfrm>
                                      <a:off x="0" y="0"/>
                                      <a:ext cx="2295525" cy="1990725"/>
                                    </a:xfrm>
                                    <a:prstGeom prst="rect">
                                      <a:avLst/>
                                    </a:prstGeom>
                                    <a:noFill/>
                                    <a:ln>
                                      <a:noFill/>
                                    </a:ln>
                                  </pic:spPr>
                                </pic:pic>
                              </a:graphicData>
                            </a:graphic>
                          </wp:inline>
                        </w:drawing>
                      </w:r>
                    </w:p>
                  </w:txbxContent>
                </v:textbox>
              </v:shape>
            </w:pict>
          </mc:Fallback>
        </mc:AlternateContent>
      </w:r>
    </w:p>
    <w:p w:rsidR="000B5FD4" w:rsidRPr="00D72EE3" w:rsidRDefault="000B5FD4" w:rsidP="000B5FD4"/>
    <w:p w:rsidR="000B5FD4" w:rsidRPr="00D72EE3" w:rsidRDefault="000B5FD4" w:rsidP="000B5FD4"/>
    <w:p w:rsidR="000B5FD4" w:rsidRPr="00D72EE3" w:rsidRDefault="000B5FD4" w:rsidP="000B5FD4"/>
    <w:p w:rsidR="000B5FD4" w:rsidRPr="00D72EE3" w:rsidRDefault="000B5FD4" w:rsidP="000B5FD4"/>
    <w:p w:rsidR="000B5FD4" w:rsidRPr="00D72EE3" w:rsidRDefault="000B5FD4" w:rsidP="000B5FD4"/>
    <w:p w:rsidR="000B5FD4" w:rsidRPr="00D72EE3" w:rsidRDefault="000B5FD4" w:rsidP="000B5FD4"/>
    <w:p w:rsidR="000B5FD4" w:rsidRPr="00D72EE3" w:rsidRDefault="000B5FD4" w:rsidP="000B5FD4"/>
    <w:p w:rsidR="000B5FD4" w:rsidRPr="00D72EE3" w:rsidRDefault="000B5FD4" w:rsidP="000B5FD4"/>
    <w:p w:rsidR="000B5FD4" w:rsidRPr="00D72EE3" w:rsidRDefault="000B5FD4" w:rsidP="000B5FD4"/>
    <w:p w:rsidR="000B5FD4" w:rsidRPr="00D72EE3" w:rsidRDefault="000B5FD4" w:rsidP="000B5FD4"/>
    <w:p w:rsidR="000B5FD4" w:rsidRPr="00D72EE3" w:rsidRDefault="000B5FD4" w:rsidP="000B5FD4"/>
    <w:p w:rsidR="000B5FD4" w:rsidRPr="00D72EE3" w:rsidRDefault="000B5FD4" w:rsidP="000B5FD4"/>
    <w:p w:rsidR="000B5FD4" w:rsidRPr="00D72EE3" w:rsidRDefault="000B5FD4" w:rsidP="000B5FD4"/>
    <w:p w:rsidR="000B5FD4" w:rsidRPr="00D72EE3" w:rsidRDefault="000B5FD4" w:rsidP="000B5FD4">
      <w:r w:rsidRPr="00D72EE3">
        <w:t xml:space="preserve">Bovenstaande grafiek is een schematische weergave van de conjunctuurcyclus. Deze grafiek geeft de stand van de economische groei in een land aan. In één </w:t>
      </w:r>
      <w:proofErr w:type="spellStart"/>
      <w:r w:rsidRPr="00D72EE3">
        <w:t>zo”n</w:t>
      </w:r>
      <w:proofErr w:type="spellEnd"/>
      <w:r w:rsidRPr="00D72EE3">
        <w:t xml:space="preserve"> golf zijn meerdere fasen te onderscheiden: </w:t>
      </w:r>
    </w:p>
    <w:p w:rsidR="000B5FD4" w:rsidRPr="00D72EE3" w:rsidRDefault="000B5FD4" w:rsidP="000B5FD4">
      <w:pPr>
        <w:numPr>
          <w:ilvl w:val="0"/>
          <w:numId w:val="2"/>
        </w:numPr>
      </w:pPr>
      <w:r w:rsidRPr="00D72EE3">
        <w:t xml:space="preserve">de overspanning, </w:t>
      </w:r>
      <w:r w:rsidRPr="00D72EE3">
        <w:rPr>
          <w:b/>
          <w:bCs/>
        </w:rPr>
        <w:t>0 – t1</w:t>
      </w:r>
      <w:r w:rsidRPr="00D72EE3">
        <w:rPr>
          <w:bCs/>
        </w:rPr>
        <w:t>, een</w:t>
      </w:r>
      <w:r w:rsidRPr="00D72EE3">
        <w:rPr>
          <w:b/>
          <w:bCs/>
        </w:rPr>
        <w:t xml:space="preserve"> </w:t>
      </w:r>
      <w:r w:rsidRPr="00D72EE3">
        <w:t xml:space="preserve">stijgende economische groei boven de trend; </w:t>
      </w:r>
    </w:p>
    <w:p w:rsidR="000B5FD4" w:rsidRPr="00D72EE3" w:rsidRDefault="000B5FD4" w:rsidP="000B5FD4">
      <w:pPr>
        <w:numPr>
          <w:ilvl w:val="0"/>
          <w:numId w:val="2"/>
        </w:numPr>
      </w:pPr>
      <w:r w:rsidRPr="00D72EE3">
        <w:t xml:space="preserve">de neergang, </w:t>
      </w:r>
      <w:r w:rsidRPr="00D72EE3">
        <w:rPr>
          <w:b/>
          <w:bCs/>
        </w:rPr>
        <w:t>t1 – t2</w:t>
      </w:r>
      <w:r w:rsidRPr="00D72EE3">
        <w:rPr>
          <w:bCs/>
        </w:rPr>
        <w:t>, een</w:t>
      </w:r>
      <w:r w:rsidRPr="00D72EE3">
        <w:rPr>
          <w:b/>
          <w:bCs/>
        </w:rPr>
        <w:t xml:space="preserve"> </w:t>
      </w:r>
      <w:r w:rsidRPr="00D72EE3">
        <w:t>afnemende economische groei boven de trend;</w:t>
      </w:r>
    </w:p>
    <w:p w:rsidR="000B5FD4" w:rsidRPr="00D72EE3" w:rsidRDefault="000B5FD4" w:rsidP="000B5FD4">
      <w:pPr>
        <w:numPr>
          <w:ilvl w:val="0"/>
          <w:numId w:val="2"/>
        </w:numPr>
      </w:pPr>
      <w:r w:rsidRPr="00D72EE3">
        <w:t xml:space="preserve">de recessie, </w:t>
      </w:r>
      <w:r w:rsidRPr="00D72EE3">
        <w:rPr>
          <w:b/>
          <w:bCs/>
        </w:rPr>
        <w:t>t2 – t3</w:t>
      </w:r>
      <w:r w:rsidRPr="00D72EE3">
        <w:rPr>
          <w:bCs/>
        </w:rPr>
        <w:t>, een</w:t>
      </w:r>
      <w:r w:rsidRPr="00D72EE3">
        <w:rPr>
          <w:b/>
          <w:bCs/>
        </w:rPr>
        <w:t xml:space="preserve"> </w:t>
      </w:r>
      <w:r w:rsidRPr="00D72EE3">
        <w:t>afnemende economische groei onder de trend;</w:t>
      </w:r>
    </w:p>
    <w:p w:rsidR="000B5FD4" w:rsidRPr="00D72EE3" w:rsidRDefault="000B5FD4" w:rsidP="000B5FD4">
      <w:pPr>
        <w:numPr>
          <w:ilvl w:val="0"/>
          <w:numId w:val="2"/>
        </w:numPr>
      </w:pPr>
      <w:r w:rsidRPr="00D72EE3">
        <w:t xml:space="preserve">de opleving, </w:t>
      </w:r>
      <w:r w:rsidRPr="00D72EE3">
        <w:rPr>
          <w:b/>
          <w:bCs/>
        </w:rPr>
        <w:t>t3 – t4</w:t>
      </w:r>
      <w:r w:rsidRPr="00D72EE3">
        <w:rPr>
          <w:bCs/>
        </w:rPr>
        <w:t>, een</w:t>
      </w:r>
      <w:r w:rsidRPr="00D72EE3">
        <w:rPr>
          <w:b/>
          <w:bCs/>
        </w:rPr>
        <w:t xml:space="preserve"> </w:t>
      </w:r>
      <w:r w:rsidRPr="00D72EE3">
        <w:t>stijgende economische groei onder de trend.</w:t>
      </w:r>
    </w:p>
    <w:p w:rsidR="000B5FD4" w:rsidRPr="00D72EE3" w:rsidRDefault="000B5FD4" w:rsidP="000B5FD4"/>
    <w:p w:rsidR="000B5FD4" w:rsidRPr="00D72EE3" w:rsidRDefault="000B5FD4" w:rsidP="000B5FD4">
      <w:r w:rsidRPr="00D72EE3">
        <w:t>In elke fase van de conjunctuurgolf zie je in een economie bepaalde gebeurtenissen plaatsvinden, waaraan je kunt afleiden dat een land bijvoorbeeld in een recessie zit. De uitspraken hieronder horen allemaal bij een fase in de conjunctuurgolf:</w:t>
      </w:r>
    </w:p>
    <w:p w:rsidR="000B5FD4" w:rsidRPr="00D72EE3" w:rsidRDefault="000B5FD4" w:rsidP="000B5FD4"/>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0B5FD4" w:rsidRPr="00D72EE3" w:rsidTr="00352C3E">
        <w:tc>
          <w:tcPr>
            <w:tcW w:w="8363" w:type="dxa"/>
            <w:shd w:val="clear" w:color="auto" w:fill="auto"/>
          </w:tcPr>
          <w:p w:rsidR="000B5FD4" w:rsidRPr="00D72EE3" w:rsidRDefault="000B5FD4" w:rsidP="000B5FD4">
            <w:pPr>
              <w:numPr>
                <w:ilvl w:val="0"/>
                <w:numId w:val="3"/>
              </w:numPr>
            </w:pPr>
            <w:r w:rsidRPr="00D72EE3">
              <w:t>Consumentenvertrouwen trekt weer aan.</w:t>
            </w:r>
          </w:p>
        </w:tc>
      </w:tr>
      <w:tr w:rsidR="000B5FD4" w:rsidRPr="00D72EE3" w:rsidTr="00352C3E">
        <w:tc>
          <w:tcPr>
            <w:tcW w:w="8363" w:type="dxa"/>
            <w:shd w:val="clear" w:color="auto" w:fill="auto"/>
          </w:tcPr>
          <w:p w:rsidR="000B5FD4" w:rsidRPr="00D72EE3" w:rsidRDefault="000B5FD4" w:rsidP="000B5FD4">
            <w:pPr>
              <w:numPr>
                <w:ilvl w:val="0"/>
                <w:numId w:val="3"/>
              </w:numPr>
            </w:pPr>
            <w:r w:rsidRPr="00D72EE3">
              <w:t>Aantal faillissementen gestegen.</w:t>
            </w:r>
          </w:p>
        </w:tc>
      </w:tr>
      <w:tr w:rsidR="000B5FD4" w:rsidRPr="00D72EE3" w:rsidTr="00352C3E">
        <w:tc>
          <w:tcPr>
            <w:tcW w:w="8363" w:type="dxa"/>
            <w:shd w:val="clear" w:color="auto" w:fill="auto"/>
          </w:tcPr>
          <w:p w:rsidR="000B5FD4" w:rsidRPr="00D72EE3" w:rsidRDefault="000B5FD4" w:rsidP="000B5FD4">
            <w:pPr>
              <w:numPr>
                <w:ilvl w:val="0"/>
                <w:numId w:val="3"/>
              </w:numPr>
            </w:pPr>
            <w:r w:rsidRPr="00D72EE3">
              <w:t>Inflatie loopt flink op.</w:t>
            </w:r>
          </w:p>
        </w:tc>
      </w:tr>
      <w:tr w:rsidR="000B5FD4" w:rsidRPr="00D72EE3" w:rsidTr="00352C3E">
        <w:tc>
          <w:tcPr>
            <w:tcW w:w="8363" w:type="dxa"/>
            <w:shd w:val="clear" w:color="auto" w:fill="auto"/>
          </w:tcPr>
          <w:p w:rsidR="000B5FD4" w:rsidRPr="00D72EE3" w:rsidRDefault="000B5FD4" w:rsidP="000B5FD4">
            <w:pPr>
              <w:numPr>
                <w:ilvl w:val="0"/>
                <w:numId w:val="3"/>
              </w:numPr>
            </w:pPr>
            <w:r w:rsidRPr="00D72EE3">
              <w:t>Bezettingsgraad nadert de 100%.</w:t>
            </w:r>
          </w:p>
        </w:tc>
      </w:tr>
      <w:tr w:rsidR="000B5FD4" w:rsidRPr="00D72EE3" w:rsidTr="00352C3E">
        <w:tc>
          <w:tcPr>
            <w:tcW w:w="8363" w:type="dxa"/>
            <w:shd w:val="clear" w:color="auto" w:fill="auto"/>
          </w:tcPr>
          <w:p w:rsidR="000B5FD4" w:rsidRPr="00D72EE3" w:rsidRDefault="000B5FD4" w:rsidP="000B5FD4">
            <w:pPr>
              <w:numPr>
                <w:ilvl w:val="0"/>
                <w:numId w:val="3"/>
              </w:numPr>
            </w:pPr>
            <w:r w:rsidRPr="00D72EE3">
              <w:t>Bedrijven kunnen vacatures niet opvullen.</w:t>
            </w:r>
          </w:p>
        </w:tc>
      </w:tr>
      <w:tr w:rsidR="000B5FD4" w:rsidRPr="00D72EE3" w:rsidTr="00352C3E">
        <w:tc>
          <w:tcPr>
            <w:tcW w:w="8363" w:type="dxa"/>
            <w:shd w:val="clear" w:color="auto" w:fill="auto"/>
          </w:tcPr>
          <w:p w:rsidR="000B5FD4" w:rsidRPr="00D72EE3" w:rsidRDefault="000B5FD4" w:rsidP="000B5FD4">
            <w:pPr>
              <w:numPr>
                <w:ilvl w:val="0"/>
                <w:numId w:val="3"/>
              </w:numPr>
            </w:pPr>
            <w:r w:rsidRPr="00D72EE3">
              <w:t>AEX naar historisch dieptepunt gezakt.</w:t>
            </w:r>
          </w:p>
        </w:tc>
      </w:tr>
      <w:tr w:rsidR="000B5FD4" w:rsidRPr="00D72EE3" w:rsidTr="00352C3E">
        <w:tc>
          <w:tcPr>
            <w:tcW w:w="8363" w:type="dxa"/>
            <w:shd w:val="clear" w:color="auto" w:fill="auto"/>
          </w:tcPr>
          <w:p w:rsidR="000B5FD4" w:rsidRPr="00D72EE3" w:rsidRDefault="000B5FD4" w:rsidP="000B5FD4">
            <w:pPr>
              <w:numPr>
                <w:ilvl w:val="0"/>
                <w:numId w:val="3"/>
              </w:numPr>
            </w:pPr>
            <w:r w:rsidRPr="00D72EE3">
              <w:t xml:space="preserve">Topman ontslagen na bekendmaking van de jaarcijfers. </w:t>
            </w:r>
          </w:p>
        </w:tc>
      </w:tr>
      <w:tr w:rsidR="000B5FD4" w:rsidRPr="00D72EE3" w:rsidTr="00352C3E">
        <w:tc>
          <w:tcPr>
            <w:tcW w:w="8363" w:type="dxa"/>
            <w:shd w:val="clear" w:color="auto" w:fill="auto"/>
          </w:tcPr>
          <w:p w:rsidR="000B5FD4" w:rsidRPr="00D72EE3" w:rsidRDefault="000B5FD4" w:rsidP="000B5FD4">
            <w:pPr>
              <w:numPr>
                <w:ilvl w:val="0"/>
                <w:numId w:val="3"/>
              </w:numPr>
            </w:pPr>
            <w:r w:rsidRPr="00D72EE3">
              <w:t>Aantal aanvragen werkloosheidsuitkeringen gestegen.</w:t>
            </w:r>
          </w:p>
        </w:tc>
      </w:tr>
      <w:tr w:rsidR="000B5FD4" w:rsidRPr="00D72EE3" w:rsidTr="00352C3E">
        <w:tc>
          <w:tcPr>
            <w:tcW w:w="8363" w:type="dxa"/>
            <w:shd w:val="clear" w:color="auto" w:fill="auto"/>
          </w:tcPr>
          <w:p w:rsidR="000B5FD4" w:rsidRPr="00D72EE3" w:rsidRDefault="000B5FD4" w:rsidP="000B5FD4">
            <w:pPr>
              <w:numPr>
                <w:ilvl w:val="0"/>
                <w:numId w:val="3"/>
              </w:numPr>
            </w:pPr>
            <w:r w:rsidRPr="00D72EE3">
              <w:t>Studenten van de universiteiten weggelokt door bedrijven.</w:t>
            </w:r>
          </w:p>
        </w:tc>
      </w:tr>
      <w:tr w:rsidR="000B5FD4" w:rsidRPr="00D72EE3" w:rsidTr="00352C3E">
        <w:tc>
          <w:tcPr>
            <w:tcW w:w="8363" w:type="dxa"/>
            <w:shd w:val="clear" w:color="auto" w:fill="auto"/>
          </w:tcPr>
          <w:p w:rsidR="000B5FD4" w:rsidRPr="00D72EE3" w:rsidRDefault="000B5FD4" w:rsidP="000B5FD4">
            <w:pPr>
              <w:numPr>
                <w:ilvl w:val="0"/>
                <w:numId w:val="3"/>
              </w:numPr>
            </w:pPr>
            <w:r w:rsidRPr="00D72EE3">
              <w:t>Overheid in geldnood door de lage belastingopbrengsten.</w:t>
            </w:r>
          </w:p>
        </w:tc>
      </w:tr>
      <w:tr w:rsidR="000B5FD4" w:rsidRPr="00D72EE3" w:rsidTr="00352C3E">
        <w:tc>
          <w:tcPr>
            <w:tcW w:w="8363" w:type="dxa"/>
            <w:shd w:val="clear" w:color="auto" w:fill="auto"/>
          </w:tcPr>
          <w:p w:rsidR="000B5FD4" w:rsidRPr="00D72EE3" w:rsidRDefault="000B5FD4" w:rsidP="000B5FD4">
            <w:pPr>
              <w:numPr>
                <w:ilvl w:val="0"/>
                <w:numId w:val="3"/>
              </w:numPr>
            </w:pPr>
            <w:r w:rsidRPr="00D72EE3">
              <w:t>Bedrijfsinvesteringen nemen toe.</w:t>
            </w:r>
          </w:p>
        </w:tc>
      </w:tr>
      <w:tr w:rsidR="000B5FD4" w:rsidRPr="00D72EE3" w:rsidTr="00352C3E">
        <w:tc>
          <w:tcPr>
            <w:tcW w:w="8363" w:type="dxa"/>
            <w:shd w:val="clear" w:color="auto" w:fill="auto"/>
          </w:tcPr>
          <w:p w:rsidR="000B5FD4" w:rsidRPr="00D72EE3" w:rsidRDefault="000B5FD4" w:rsidP="000B5FD4">
            <w:pPr>
              <w:numPr>
                <w:ilvl w:val="0"/>
                <w:numId w:val="3"/>
              </w:numPr>
            </w:pPr>
            <w:r w:rsidRPr="00D72EE3">
              <w:t>Wereldhandel trekt aan.</w:t>
            </w:r>
          </w:p>
        </w:tc>
      </w:tr>
      <w:tr w:rsidR="000B5FD4" w:rsidRPr="00D72EE3" w:rsidTr="00352C3E">
        <w:tc>
          <w:tcPr>
            <w:tcW w:w="8363" w:type="dxa"/>
            <w:shd w:val="clear" w:color="auto" w:fill="auto"/>
          </w:tcPr>
          <w:p w:rsidR="000B5FD4" w:rsidRPr="00D72EE3" w:rsidRDefault="000B5FD4" w:rsidP="000B5FD4">
            <w:pPr>
              <w:numPr>
                <w:ilvl w:val="0"/>
                <w:numId w:val="3"/>
              </w:numPr>
            </w:pPr>
            <w:r w:rsidRPr="00D72EE3">
              <w:t xml:space="preserve">Verkoop van luxe consumentengoederen als computers en </w:t>
            </w:r>
            <w:proofErr w:type="spellStart"/>
            <w:r w:rsidRPr="00D72EE3">
              <w:t>auto”s</w:t>
            </w:r>
            <w:proofErr w:type="spellEnd"/>
            <w:r w:rsidRPr="00D72EE3">
              <w:t xml:space="preserve"> gestegen.</w:t>
            </w:r>
          </w:p>
        </w:tc>
      </w:tr>
      <w:tr w:rsidR="000B5FD4" w:rsidRPr="00D72EE3" w:rsidTr="00352C3E">
        <w:tc>
          <w:tcPr>
            <w:tcW w:w="8363" w:type="dxa"/>
            <w:shd w:val="clear" w:color="auto" w:fill="auto"/>
          </w:tcPr>
          <w:p w:rsidR="000B5FD4" w:rsidRPr="00D72EE3" w:rsidRDefault="000B5FD4" w:rsidP="000B5FD4">
            <w:pPr>
              <w:numPr>
                <w:ilvl w:val="0"/>
                <w:numId w:val="3"/>
              </w:numPr>
            </w:pPr>
            <w:r w:rsidRPr="00D72EE3">
              <w:t>Consumenten sparen liever dan dat zij geld uitgeven.</w:t>
            </w:r>
          </w:p>
        </w:tc>
      </w:tr>
      <w:tr w:rsidR="000B5FD4" w:rsidRPr="00D72EE3" w:rsidTr="00352C3E">
        <w:tc>
          <w:tcPr>
            <w:tcW w:w="8363" w:type="dxa"/>
            <w:shd w:val="clear" w:color="auto" w:fill="auto"/>
          </w:tcPr>
          <w:p w:rsidR="000B5FD4" w:rsidRPr="00D72EE3" w:rsidRDefault="000B5FD4" w:rsidP="000B5FD4">
            <w:pPr>
              <w:numPr>
                <w:ilvl w:val="0"/>
                <w:numId w:val="3"/>
              </w:numPr>
            </w:pPr>
            <w:r w:rsidRPr="00D72EE3">
              <w:t>Import van consumentengoederen stijgt flink.</w:t>
            </w:r>
          </w:p>
        </w:tc>
      </w:tr>
      <w:tr w:rsidR="000B5FD4" w:rsidRPr="00D72EE3" w:rsidTr="00352C3E">
        <w:tc>
          <w:tcPr>
            <w:tcW w:w="8363" w:type="dxa"/>
            <w:shd w:val="clear" w:color="auto" w:fill="auto"/>
          </w:tcPr>
          <w:p w:rsidR="000B5FD4" w:rsidRPr="00D72EE3" w:rsidRDefault="000B5FD4" w:rsidP="000B5FD4">
            <w:pPr>
              <w:numPr>
                <w:ilvl w:val="0"/>
                <w:numId w:val="3"/>
              </w:numPr>
            </w:pPr>
            <w:r w:rsidRPr="00D72EE3">
              <w:t>Beursindex breekt door plafond.</w:t>
            </w:r>
          </w:p>
        </w:tc>
      </w:tr>
    </w:tbl>
    <w:p w:rsidR="000B5FD4" w:rsidRPr="00D72EE3" w:rsidRDefault="000B5FD4" w:rsidP="000B5FD4"/>
    <w:p w:rsidR="000B5FD4" w:rsidRPr="00D72EE3" w:rsidRDefault="000B5FD4" w:rsidP="000B5FD4">
      <w:pPr>
        <w:rPr>
          <w:b/>
          <w:u w:val="single"/>
        </w:rPr>
      </w:pPr>
      <w:r w:rsidRPr="00D72EE3">
        <w:rPr>
          <w:b/>
          <w:u w:val="single"/>
        </w:rPr>
        <w:t xml:space="preserve">Opdracht: </w:t>
      </w:r>
    </w:p>
    <w:p w:rsidR="000B5FD4" w:rsidRPr="00D72EE3" w:rsidRDefault="000B5FD4" w:rsidP="000B5FD4">
      <w:r w:rsidRPr="00D72EE3">
        <w:t>Zet individueel alle 16 uitspraken bij een fase uit de conjunctuurgolf. Sommige uitspraken zouden bij meerdere fases kunnen horen. En misschien is er ook wel een die nergens echt een goede plek kan krijgen.</w:t>
      </w:r>
      <w:r w:rsidRPr="00D72EE3">
        <w:br/>
      </w:r>
      <w:r w:rsidRPr="00D72EE3">
        <w:br/>
      </w:r>
      <w:r w:rsidRPr="00D72EE3">
        <w:lastRenderedPageBreak/>
        <w:t xml:space="preserve">Bespreek vervolgens de resultaten in jouw groepje. Hebben jullie dezelfde keuzes gemaakt? </w:t>
      </w:r>
      <w:r w:rsidRPr="00D72EE3">
        <w:br/>
        <w:t>Maak op basis van jullie gesprek samen één definitieve indeling van de 16 uitspraken in de figuur hieronder:</w:t>
      </w:r>
    </w:p>
    <w:p w:rsidR="000B5FD4" w:rsidRPr="00D72EE3" w:rsidRDefault="000B5FD4" w:rsidP="000B5FD4"/>
    <w:p w:rsidR="000B5FD4" w:rsidRPr="00D72EE3" w:rsidRDefault="000B5FD4" w:rsidP="000B5FD4"/>
    <w:p w:rsidR="000B5FD4" w:rsidRPr="00D72EE3" w:rsidRDefault="000B5FD4" w:rsidP="000B5FD4">
      <w:pPr>
        <w:rPr>
          <w:b/>
        </w:rPr>
      </w:pPr>
      <w:r w:rsidRPr="00D72EE3">
        <w:rPr>
          <w:noProof/>
          <w:lang w:val="en-US" w:eastAsia="en-US"/>
        </w:rPr>
        <w:drawing>
          <wp:inline distT="0" distB="0" distL="0" distR="0">
            <wp:extent cx="5581650" cy="484822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23604" t="22401" r="23869" b="16594"/>
                    <a:stretch>
                      <a:fillRect/>
                    </a:stretch>
                  </pic:blipFill>
                  <pic:spPr bwMode="auto">
                    <a:xfrm>
                      <a:off x="0" y="0"/>
                      <a:ext cx="5581650" cy="4848225"/>
                    </a:xfrm>
                    <a:prstGeom prst="rect">
                      <a:avLst/>
                    </a:prstGeom>
                    <a:noFill/>
                    <a:ln>
                      <a:noFill/>
                    </a:ln>
                  </pic:spPr>
                </pic:pic>
              </a:graphicData>
            </a:graphic>
          </wp:inline>
        </w:drawing>
      </w:r>
    </w:p>
    <w:p w:rsidR="000B5FD4" w:rsidRPr="00D72EE3" w:rsidRDefault="000B5FD4" w:rsidP="000B5FD4"/>
    <w:p w:rsidR="00E94546" w:rsidRDefault="00E94546"/>
    <w:sectPr w:rsidR="00E945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46236"/>
    <w:multiLevelType w:val="hybridMultilevel"/>
    <w:tmpl w:val="E360691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22972C9B"/>
    <w:multiLevelType w:val="hybridMultilevel"/>
    <w:tmpl w:val="E438BB96"/>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6908A3"/>
    <w:multiLevelType w:val="hybridMultilevel"/>
    <w:tmpl w:val="0F36EF9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7209F8"/>
    <w:multiLevelType w:val="hybridMultilevel"/>
    <w:tmpl w:val="5204C17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0A39E6"/>
    <w:multiLevelType w:val="hybridMultilevel"/>
    <w:tmpl w:val="50F05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FD4"/>
    <w:rsid w:val="00000D12"/>
    <w:rsid w:val="00006C20"/>
    <w:rsid w:val="00006FBC"/>
    <w:rsid w:val="00007A2A"/>
    <w:rsid w:val="00024C0C"/>
    <w:rsid w:val="000268B3"/>
    <w:rsid w:val="00034058"/>
    <w:rsid w:val="00036BB3"/>
    <w:rsid w:val="000417D6"/>
    <w:rsid w:val="00042A18"/>
    <w:rsid w:val="000459A7"/>
    <w:rsid w:val="00050FE1"/>
    <w:rsid w:val="0005416D"/>
    <w:rsid w:val="00060899"/>
    <w:rsid w:val="00063621"/>
    <w:rsid w:val="000804D6"/>
    <w:rsid w:val="0008220F"/>
    <w:rsid w:val="00096789"/>
    <w:rsid w:val="00097D4C"/>
    <w:rsid w:val="000A0111"/>
    <w:rsid w:val="000A161A"/>
    <w:rsid w:val="000A56E3"/>
    <w:rsid w:val="000A7BAB"/>
    <w:rsid w:val="000B2AE5"/>
    <w:rsid w:val="000B5FD4"/>
    <w:rsid w:val="000D124A"/>
    <w:rsid w:val="000D17AD"/>
    <w:rsid w:val="000E09D7"/>
    <w:rsid w:val="000E56F5"/>
    <w:rsid w:val="000F142D"/>
    <w:rsid w:val="000F3CD3"/>
    <w:rsid w:val="000F75CE"/>
    <w:rsid w:val="001024FF"/>
    <w:rsid w:val="001044B9"/>
    <w:rsid w:val="00114EB0"/>
    <w:rsid w:val="00115887"/>
    <w:rsid w:val="00117D71"/>
    <w:rsid w:val="00122535"/>
    <w:rsid w:val="00143665"/>
    <w:rsid w:val="0014781E"/>
    <w:rsid w:val="00162201"/>
    <w:rsid w:val="0017387D"/>
    <w:rsid w:val="00173D6E"/>
    <w:rsid w:val="0017672F"/>
    <w:rsid w:val="00185C68"/>
    <w:rsid w:val="00190F32"/>
    <w:rsid w:val="00196F76"/>
    <w:rsid w:val="001A2D7C"/>
    <w:rsid w:val="001A68EE"/>
    <w:rsid w:val="001B0512"/>
    <w:rsid w:val="001B56DB"/>
    <w:rsid w:val="001B67E6"/>
    <w:rsid w:val="001D0513"/>
    <w:rsid w:val="001D09C7"/>
    <w:rsid w:val="001D4394"/>
    <w:rsid w:val="001D67A0"/>
    <w:rsid w:val="001D714B"/>
    <w:rsid w:val="001E7744"/>
    <w:rsid w:val="001F066C"/>
    <w:rsid w:val="001F1461"/>
    <w:rsid w:val="001F3486"/>
    <w:rsid w:val="001F3ED2"/>
    <w:rsid w:val="001F6B74"/>
    <w:rsid w:val="00200497"/>
    <w:rsid w:val="0020472E"/>
    <w:rsid w:val="00205ED1"/>
    <w:rsid w:val="00210189"/>
    <w:rsid w:val="0021588B"/>
    <w:rsid w:val="00217ECC"/>
    <w:rsid w:val="00224180"/>
    <w:rsid w:val="002253B3"/>
    <w:rsid w:val="0023760A"/>
    <w:rsid w:val="0024003C"/>
    <w:rsid w:val="00241E70"/>
    <w:rsid w:val="002422C9"/>
    <w:rsid w:val="00244AA9"/>
    <w:rsid w:val="0024602E"/>
    <w:rsid w:val="00251598"/>
    <w:rsid w:val="00257FE4"/>
    <w:rsid w:val="002635C8"/>
    <w:rsid w:val="002816A6"/>
    <w:rsid w:val="00283BDC"/>
    <w:rsid w:val="00291475"/>
    <w:rsid w:val="002A35F2"/>
    <w:rsid w:val="002A4C4E"/>
    <w:rsid w:val="002A69D9"/>
    <w:rsid w:val="002A7543"/>
    <w:rsid w:val="002C212F"/>
    <w:rsid w:val="002C4F54"/>
    <w:rsid w:val="002C594F"/>
    <w:rsid w:val="002F74B6"/>
    <w:rsid w:val="00300F0D"/>
    <w:rsid w:val="00315970"/>
    <w:rsid w:val="0031730D"/>
    <w:rsid w:val="003371DA"/>
    <w:rsid w:val="003375C8"/>
    <w:rsid w:val="00340257"/>
    <w:rsid w:val="0034173F"/>
    <w:rsid w:val="0035421A"/>
    <w:rsid w:val="00363519"/>
    <w:rsid w:val="00373FDA"/>
    <w:rsid w:val="003779EB"/>
    <w:rsid w:val="003854EB"/>
    <w:rsid w:val="00386F92"/>
    <w:rsid w:val="00397541"/>
    <w:rsid w:val="003A01A2"/>
    <w:rsid w:val="003B07DA"/>
    <w:rsid w:val="003B3073"/>
    <w:rsid w:val="003B7434"/>
    <w:rsid w:val="003C2A3E"/>
    <w:rsid w:val="003C55A1"/>
    <w:rsid w:val="003C5C19"/>
    <w:rsid w:val="003F52C8"/>
    <w:rsid w:val="00400FF2"/>
    <w:rsid w:val="0041044D"/>
    <w:rsid w:val="00416181"/>
    <w:rsid w:val="00425C77"/>
    <w:rsid w:val="00430C72"/>
    <w:rsid w:val="00430D84"/>
    <w:rsid w:val="0043381C"/>
    <w:rsid w:val="00441EF9"/>
    <w:rsid w:val="00445DF3"/>
    <w:rsid w:val="00446013"/>
    <w:rsid w:val="00451A83"/>
    <w:rsid w:val="00466167"/>
    <w:rsid w:val="00473878"/>
    <w:rsid w:val="0048352A"/>
    <w:rsid w:val="0048685C"/>
    <w:rsid w:val="004872C1"/>
    <w:rsid w:val="00487482"/>
    <w:rsid w:val="004969FD"/>
    <w:rsid w:val="004A2E07"/>
    <w:rsid w:val="004A51EE"/>
    <w:rsid w:val="004B187B"/>
    <w:rsid w:val="004B41DF"/>
    <w:rsid w:val="004C66C2"/>
    <w:rsid w:val="004D0FF0"/>
    <w:rsid w:val="004D277F"/>
    <w:rsid w:val="004E4426"/>
    <w:rsid w:val="004F6B14"/>
    <w:rsid w:val="005012DC"/>
    <w:rsid w:val="005034BF"/>
    <w:rsid w:val="005147BE"/>
    <w:rsid w:val="00515811"/>
    <w:rsid w:val="00522E8B"/>
    <w:rsid w:val="00531FE1"/>
    <w:rsid w:val="00534DA1"/>
    <w:rsid w:val="00537ABA"/>
    <w:rsid w:val="005437B3"/>
    <w:rsid w:val="00544321"/>
    <w:rsid w:val="00550202"/>
    <w:rsid w:val="0055234E"/>
    <w:rsid w:val="00553F09"/>
    <w:rsid w:val="00557EF9"/>
    <w:rsid w:val="00560133"/>
    <w:rsid w:val="005627C9"/>
    <w:rsid w:val="00574A1F"/>
    <w:rsid w:val="0057702E"/>
    <w:rsid w:val="0058481A"/>
    <w:rsid w:val="005869FD"/>
    <w:rsid w:val="00586A42"/>
    <w:rsid w:val="005876D7"/>
    <w:rsid w:val="00594F44"/>
    <w:rsid w:val="0059723D"/>
    <w:rsid w:val="005A1948"/>
    <w:rsid w:val="005C3C0C"/>
    <w:rsid w:val="005C7B15"/>
    <w:rsid w:val="005D4C7B"/>
    <w:rsid w:val="005E35D4"/>
    <w:rsid w:val="005E3A24"/>
    <w:rsid w:val="005E3EF9"/>
    <w:rsid w:val="005F5F9E"/>
    <w:rsid w:val="005F7E2B"/>
    <w:rsid w:val="006208FA"/>
    <w:rsid w:val="006265C9"/>
    <w:rsid w:val="006331C5"/>
    <w:rsid w:val="00641655"/>
    <w:rsid w:val="00641E28"/>
    <w:rsid w:val="00642A93"/>
    <w:rsid w:val="00644F84"/>
    <w:rsid w:val="00646E7C"/>
    <w:rsid w:val="00651F69"/>
    <w:rsid w:val="00664CF9"/>
    <w:rsid w:val="00671CF6"/>
    <w:rsid w:val="006745F5"/>
    <w:rsid w:val="006921C6"/>
    <w:rsid w:val="006A2691"/>
    <w:rsid w:val="006B40CF"/>
    <w:rsid w:val="006B6ACB"/>
    <w:rsid w:val="006D1925"/>
    <w:rsid w:val="006D2812"/>
    <w:rsid w:val="006E2F81"/>
    <w:rsid w:val="006F4CD8"/>
    <w:rsid w:val="006F6296"/>
    <w:rsid w:val="00700B48"/>
    <w:rsid w:val="00700BC7"/>
    <w:rsid w:val="00703184"/>
    <w:rsid w:val="0071115F"/>
    <w:rsid w:val="00712134"/>
    <w:rsid w:val="007125E4"/>
    <w:rsid w:val="00723A2E"/>
    <w:rsid w:val="00725CC2"/>
    <w:rsid w:val="00725E26"/>
    <w:rsid w:val="00726CB3"/>
    <w:rsid w:val="00731727"/>
    <w:rsid w:val="00751754"/>
    <w:rsid w:val="00761F14"/>
    <w:rsid w:val="007700A7"/>
    <w:rsid w:val="00770323"/>
    <w:rsid w:val="007759C9"/>
    <w:rsid w:val="00775AE9"/>
    <w:rsid w:val="00780DBA"/>
    <w:rsid w:val="007867FD"/>
    <w:rsid w:val="007B1811"/>
    <w:rsid w:val="007C5A89"/>
    <w:rsid w:val="007D1D86"/>
    <w:rsid w:val="007D42EE"/>
    <w:rsid w:val="007D6223"/>
    <w:rsid w:val="007E0561"/>
    <w:rsid w:val="007E291C"/>
    <w:rsid w:val="007E6C3D"/>
    <w:rsid w:val="007F39B3"/>
    <w:rsid w:val="00813933"/>
    <w:rsid w:val="00813DBB"/>
    <w:rsid w:val="008160E1"/>
    <w:rsid w:val="00822C3D"/>
    <w:rsid w:val="008230B7"/>
    <w:rsid w:val="00824305"/>
    <w:rsid w:val="00833E8F"/>
    <w:rsid w:val="00841269"/>
    <w:rsid w:val="00846E81"/>
    <w:rsid w:val="008637F2"/>
    <w:rsid w:val="00865DCF"/>
    <w:rsid w:val="008667B5"/>
    <w:rsid w:val="0089456E"/>
    <w:rsid w:val="008955BB"/>
    <w:rsid w:val="008A1257"/>
    <w:rsid w:val="008A1ECA"/>
    <w:rsid w:val="008A4B8C"/>
    <w:rsid w:val="008A4D4E"/>
    <w:rsid w:val="008A79D4"/>
    <w:rsid w:val="008C1826"/>
    <w:rsid w:val="008C66BF"/>
    <w:rsid w:val="008D4537"/>
    <w:rsid w:val="008E7B11"/>
    <w:rsid w:val="008F60FE"/>
    <w:rsid w:val="009004F4"/>
    <w:rsid w:val="00902FA3"/>
    <w:rsid w:val="00914C59"/>
    <w:rsid w:val="00931DE4"/>
    <w:rsid w:val="00935521"/>
    <w:rsid w:val="00935FEB"/>
    <w:rsid w:val="00950B42"/>
    <w:rsid w:val="009521DD"/>
    <w:rsid w:val="009550CF"/>
    <w:rsid w:val="00955B7C"/>
    <w:rsid w:val="00965182"/>
    <w:rsid w:val="00966E8F"/>
    <w:rsid w:val="00974FDE"/>
    <w:rsid w:val="00980B0C"/>
    <w:rsid w:val="00984E22"/>
    <w:rsid w:val="009922D3"/>
    <w:rsid w:val="009A27FD"/>
    <w:rsid w:val="009B6A48"/>
    <w:rsid w:val="009C6F14"/>
    <w:rsid w:val="009E094E"/>
    <w:rsid w:val="009E1F92"/>
    <w:rsid w:val="009F391E"/>
    <w:rsid w:val="009F4EC2"/>
    <w:rsid w:val="00A01B5E"/>
    <w:rsid w:val="00A06BF8"/>
    <w:rsid w:val="00A07465"/>
    <w:rsid w:val="00A11CA5"/>
    <w:rsid w:val="00A11F81"/>
    <w:rsid w:val="00A14E5B"/>
    <w:rsid w:val="00A155D2"/>
    <w:rsid w:val="00A2072E"/>
    <w:rsid w:val="00A2310A"/>
    <w:rsid w:val="00A31735"/>
    <w:rsid w:val="00A3257F"/>
    <w:rsid w:val="00A373A7"/>
    <w:rsid w:val="00A409FA"/>
    <w:rsid w:val="00A47D11"/>
    <w:rsid w:val="00A5253A"/>
    <w:rsid w:val="00A57C94"/>
    <w:rsid w:val="00A629D4"/>
    <w:rsid w:val="00A66CD2"/>
    <w:rsid w:val="00A70503"/>
    <w:rsid w:val="00A74A8B"/>
    <w:rsid w:val="00A83B8A"/>
    <w:rsid w:val="00A8794E"/>
    <w:rsid w:val="00A9457E"/>
    <w:rsid w:val="00A9662E"/>
    <w:rsid w:val="00AA16F1"/>
    <w:rsid w:val="00AB3126"/>
    <w:rsid w:val="00AB46F7"/>
    <w:rsid w:val="00AB53E4"/>
    <w:rsid w:val="00AC57DD"/>
    <w:rsid w:val="00AC6F72"/>
    <w:rsid w:val="00AD12CD"/>
    <w:rsid w:val="00AE0915"/>
    <w:rsid w:val="00B035F4"/>
    <w:rsid w:val="00B10D23"/>
    <w:rsid w:val="00B14E9A"/>
    <w:rsid w:val="00B24344"/>
    <w:rsid w:val="00B30C90"/>
    <w:rsid w:val="00B323CF"/>
    <w:rsid w:val="00B33840"/>
    <w:rsid w:val="00B35840"/>
    <w:rsid w:val="00B35DE9"/>
    <w:rsid w:val="00B42D3C"/>
    <w:rsid w:val="00B46CAF"/>
    <w:rsid w:val="00B47A48"/>
    <w:rsid w:val="00B511E6"/>
    <w:rsid w:val="00B52B8C"/>
    <w:rsid w:val="00B55985"/>
    <w:rsid w:val="00B67858"/>
    <w:rsid w:val="00B73642"/>
    <w:rsid w:val="00B82F50"/>
    <w:rsid w:val="00BA222A"/>
    <w:rsid w:val="00BA290F"/>
    <w:rsid w:val="00BA6233"/>
    <w:rsid w:val="00BA7F69"/>
    <w:rsid w:val="00BB5C3F"/>
    <w:rsid w:val="00BB68B4"/>
    <w:rsid w:val="00BB76F6"/>
    <w:rsid w:val="00BC1707"/>
    <w:rsid w:val="00BC2DFB"/>
    <w:rsid w:val="00BC3AB1"/>
    <w:rsid w:val="00BF13E2"/>
    <w:rsid w:val="00BF5007"/>
    <w:rsid w:val="00C1139E"/>
    <w:rsid w:val="00C126A3"/>
    <w:rsid w:val="00C12A46"/>
    <w:rsid w:val="00C223FF"/>
    <w:rsid w:val="00C24095"/>
    <w:rsid w:val="00C3603F"/>
    <w:rsid w:val="00C37978"/>
    <w:rsid w:val="00C44210"/>
    <w:rsid w:val="00C44638"/>
    <w:rsid w:val="00C61972"/>
    <w:rsid w:val="00C66567"/>
    <w:rsid w:val="00C715FB"/>
    <w:rsid w:val="00C7201F"/>
    <w:rsid w:val="00C822F5"/>
    <w:rsid w:val="00C93DBD"/>
    <w:rsid w:val="00C967F8"/>
    <w:rsid w:val="00CB40A1"/>
    <w:rsid w:val="00CC0998"/>
    <w:rsid w:val="00CC244C"/>
    <w:rsid w:val="00CD1122"/>
    <w:rsid w:val="00CF05D9"/>
    <w:rsid w:val="00D06963"/>
    <w:rsid w:val="00D33011"/>
    <w:rsid w:val="00D34A29"/>
    <w:rsid w:val="00D35F77"/>
    <w:rsid w:val="00D41E46"/>
    <w:rsid w:val="00D4617C"/>
    <w:rsid w:val="00D55A3D"/>
    <w:rsid w:val="00D570E0"/>
    <w:rsid w:val="00D62AF8"/>
    <w:rsid w:val="00D71FBD"/>
    <w:rsid w:val="00D73713"/>
    <w:rsid w:val="00D757EF"/>
    <w:rsid w:val="00D76888"/>
    <w:rsid w:val="00D778D2"/>
    <w:rsid w:val="00D80E92"/>
    <w:rsid w:val="00D84474"/>
    <w:rsid w:val="00D91064"/>
    <w:rsid w:val="00D91705"/>
    <w:rsid w:val="00D971C8"/>
    <w:rsid w:val="00DA05A4"/>
    <w:rsid w:val="00DA291C"/>
    <w:rsid w:val="00DB0DE9"/>
    <w:rsid w:val="00DB24FC"/>
    <w:rsid w:val="00DB4846"/>
    <w:rsid w:val="00DC0C04"/>
    <w:rsid w:val="00DC1730"/>
    <w:rsid w:val="00DC1FBE"/>
    <w:rsid w:val="00DC366C"/>
    <w:rsid w:val="00DD306D"/>
    <w:rsid w:val="00DD6BB8"/>
    <w:rsid w:val="00DE5AD0"/>
    <w:rsid w:val="00DF0DB7"/>
    <w:rsid w:val="00DF5769"/>
    <w:rsid w:val="00DF60E5"/>
    <w:rsid w:val="00E011B0"/>
    <w:rsid w:val="00E10256"/>
    <w:rsid w:val="00E12440"/>
    <w:rsid w:val="00E13C2A"/>
    <w:rsid w:val="00E24654"/>
    <w:rsid w:val="00E25A58"/>
    <w:rsid w:val="00E27B41"/>
    <w:rsid w:val="00E459DF"/>
    <w:rsid w:val="00E7515C"/>
    <w:rsid w:val="00E90F6B"/>
    <w:rsid w:val="00E94546"/>
    <w:rsid w:val="00E94A84"/>
    <w:rsid w:val="00E954CC"/>
    <w:rsid w:val="00E966A6"/>
    <w:rsid w:val="00EA1D06"/>
    <w:rsid w:val="00EB4A53"/>
    <w:rsid w:val="00EB63F0"/>
    <w:rsid w:val="00EC0218"/>
    <w:rsid w:val="00EC1E97"/>
    <w:rsid w:val="00EC77E8"/>
    <w:rsid w:val="00EE6C94"/>
    <w:rsid w:val="00EE7DE9"/>
    <w:rsid w:val="00EF20EF"/>
    <w:rsid w:val="00EF23D0"/>
    <w:rsid w:val="00F041FD"/>
    <w:rsid w:val="00F0750C"/>
    <w:rsid w:val="00F21CF0"/>
    <w:rsid w:val="00F265C1"/>
    <w:rsid w:val="00F33523"/>
    <w:rsid w:val="00F44F7E"/>
    <w:rsid w:val="00F52E54"/>
    <w:rsid w:val="00F5308F"/>
    <w:rsid w:val="00F60BEF"/>
    <w:rsid w:val="00F723FE"/>
    <w:rsid w:val="00F769A7"/>
    <w:rsid w:val="00F76C6A"/>
    <w:rsid w:val="00F80A8F"/>
    <w:rsid w:val="00F9769E"/>
    <w:rsid w:val="00FA082F"/>
    <w:rsid w:val="00FA7C48"/>
    <w:rsid w:val="00FB72DE"/>
    <w:rsid w:val="00FC1368"/>
    <w:rsid w:val="00FC5E3E"/>
    <w:rsid w:val="00FD4834"/>
    <w:rsid w:val="00FF0B4E"/>
    <w:rsid w:val="00FF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045D73E1-282D-43F7-8DBE-4264D687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B5FD4"/>
    <w:rPr>
      <w:sz w:val="24"/>
      <w:szCs w:val="24"/>
      <w:lang w:val="nl-NL" w:eastAsia="nl-NL"/>
    </w:rPr>
  </w:style>
  <w:style w:type="paragraph" w:styleId="Kop1">
    <w:name w:val="heading 1"/>
    <w:basedOn w:val="Standaard"/>
    <w:next w:val="Standaard"/>
    <w:link w:val="Kop1Char"/>
    <w:qFormat/>
    <w:rsid w:val="000B5FD4"/>
    <w:pPr>
      <w:keepNext/>
      <w:outlineLvl w:val="0"/>
    </w:pPr>
    <w:rPr>
      <w:b/>
    </w:rPr>
  </w:style>
  <w:style w:type="paragraph" w:styleId="Kop2">
    <w:name w:val="heading 2"/>
    <w:basedOn w:val="Standaard"/>
    <w:next w:val="Standaard"/>
    <w:link w:val="Kop2Char"/>
    <w:qFormat/>
    <w:rsid w:val="000B5FD4"/>
    <w:pPr>
      <w:keepNext/>
      <w:outlineLvl w:val="1"/>
    </w:pPr>
    <w:rPr>
      <w:i/>
    </w:rPr>
  </w:style>
  <w:style w:type="paragraph" w:styleId="Kop3">
    <w:name w:val="heading 3"/>
    <w:basedOn w:val="Standaard"/>
    <w:next w:val="Standaard"/>
    <w:link w:val="Kop3Char"/>
    <w:qFormat/>
    <w:rsid w:val="000B5FD4"/>
    <w:pPr>
      <w:keepNext/>
      <w:outlineLvl w:val="2"/>
    </w:pPr>
    <w:rPr>
      <w:b/>
      <w:b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B5FD4"/>
    <w:rPr>
      <w:b/>
      <w:sz w:val="24"/>
      <w:szCs w:val="24"/>
      <w:lang w:val="nl-NL" w:eastAsia="nl-NL"/>
    </w:rPr>
  </w:style>
  <w:style w:type="character" w:customStyle="1" w:styleId="Kop2Char">
    <w:name w:val="Kop 2 Char"/>
    <w:basedOn w:val="Standaardalinea-lettertype"/>
    <w:link w:val="Kop2"/>
    <w:rsid w:val="000B5FD4"/>
    <w:rPr>
      <w:i/>
      <w:sz w:val="24"/>
      <w:szCs w:val="24"/>
      <w:lang w:val="nl-NL" w:eastAsia="nl-NL"/>
    </w:rPr>
  </w:style>
  <w:style w:type="character" w:customStyle="1" w:styleId="Kop3Char">
    <w:name w:val="Kop 3 Char"/>
    <w:basedOn w:val="Standaardalinea-lettertype"/>
    <w:link w:val="Kop3"/>
    <w:rsid w:val="000B5FD4"/>
    <w:rPr>
      <w:b/>
      <w:bCs/>
      <w:sz w:val="24"/>
      <w:lang w:val="nl-NL" w:eastAsia="nl-NL"/>
    </w:rPr>
  </w:style>
  <w:style w:type="paragraph" w:styleId="Eindnoottekst">
    <w:name w:val="endnote text"/>
    <w:basedOn w:val="Standaard"/>
    <w:link w:val="EindnoottekstChar"/>
    <w:rsid w:val="000B5FD4"/>
    <w:rPr>
      <w:sz w:val="20"/>
      <w:szCs w:val="20"/>
    </w:rPr>
  </w:style>
  <w:style w:type="character" w:customStyle="1" w:styleId="EindnoottekstChar">
    <w:name w:val="Eindnoottekst Char"/>
    <w:basedOn w:val="Standaardalinea-lettertype"/>
    <w:link w:val="Eindnoottekst"/>
    <w:rsid w:val="000B5FD4"/>
    <w:rPr>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3290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Hogeschool van Arnhem en Nijmegen</Company>
  <LinksUpToDate>false</LinksUpToDate>
  <CharactersWithSpaces>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Grol Roel</dc:creator>
  <cp:keywords/>
  <dc:description/>
  <cp:lastModifiedBy>Grol Roel</cp:lastModifiedBy>
  <cp:revision>2</cp:revision>
  <dcterms:created xsi:type="dcterms:W3CDTF">2019-03-20T07:30:00Z</dcterms:created>
  <dcterms:modified xsi:type="dcterms:W3CDTF">2019-03-20T07:30:00Z</dcterms:modified>
</cp:coreProperties>
</file>