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FD1" w:rsidRPr="00D72EE3" w:rsidRDefault="00FE5FD1" w:rsidP="00FE5FD1">
      <w:pPr>
        <w:pStyle w:val="Kop3"/>
        <w:rPr>
          <w:sz w:val="32"/>
        </w:rPr>
      </w:pPr>
      <w:bookmarkStart w:id="0" w:name="_GoBack"/>
      <w:bookmarkEnd w:id="0"/>
      <w:r w:rsidRPr="00D72EE3">
        <w:rPr>
          <w:sz w:val="32"/>
        </w:rPr>
        <w:t>Boekhoudmemory</w:t>
      </w:r>
      <w:r w:rsidR="00BE456E">
        <w:rPr>
          <w:sz w:val="32"/>
        </w:rPr>
        <w:t>-</w:t>
      </w:r>
      <w:r w:rsidR="00A80FCF">
        <w:rPr>
          <w:sz w:val="32"/>
        </w:rPr>
        <w:t>2</w:t>
      </w:r>
      <w:r w:rsidR="00BE456E">
        <w:rPr>
          <w:sz w:val="32"/>
        </w:rPr>
        <w:tab/>
      </w:r>
      <w:r w:rsidR="00BE456E">
        <w:rPr>
          <w:sz w:val="32"/>
        </w:rPr>
        <w:tab/>
        <w:t xml:space="preserve">BEA </w:t>
      </w:r>
      <w:r w:rsidR="00A80FCF">
        <w:rPr>
          <w:sz w:val="32"/>
        </w:rPr>
        <w:t>Complexere</w:t>
      </w:r>
      <w:r w:rsidR="00BE456E">
        <w:rPr>
          <w:sz w:val="32"/>
        </w:rPr>
        <w:t xml:space="preserve"> financiële feiten</w:t>
      </w:r>
    </w:p>
    <w:p w:rsidR="00FE5FD1" w:rsidRPr="00D72EE3" w:rsidRDefault="00FE5FD1" w:rsidP="00FE5FD1">
      <w:pPr>
        <w:pStyle w:val="Kop3"/>
        <w:rPr>
          <w:b w:val="0"/>
          <w:bCs w:val="0"/>
        </w:rPr>
      </w:pPr>
    </w:p>
    <w:p w:rsidR="00FE5FD1" w:rsidRPr="00D72EE3" w:rsidRDefault="00FE5FD1" w:rsidP="00FE5FD1">
      <w:pPr>
        <w:pStyle w:val="Kop2"/>
        <w:rPr>
          <w:b/>
          <w:bCs/>
          <w:i w:val="0"/>
          <w:iCs/>
        </w:rPr>
      </w:pPr>
      <w:r w:rsidRPr="00D72EE3">
        <w:rPr>
          <w:b/>
          <w:bCs/>
          <w:i w:val="0"/>
          <w:iCs/>
        </w:rPr>
        <w:t>Algemene beschrijving</w:t>
      </w:r>
    </w:p>
    <w:p w:rsidR="00FE5FD1" w:rsidRPr="00D72EE3" w:rsidRDefault="00FE5FD1" w:rsidP="00FE5FD1">
      <w:r w:rsidRPr="00D72EE3">
        <w:t xml:space="preserve">De vereiste voorkennis is dat de </w:t>
      </w:r>
      <w:proofErr w:type="spellStart"/>
      <w:r w:rsidRPr="00D72EE3">
        <w:t>lerenden</w:t>
      </w:r>
      <w:proofErr w:type="spellEnd"/>
      <w:r w:rsidRPr="00D72EE3">
        <w:t xml:space="preserve"> de boekingsregels kennen. Boekhouden is systematisch leren denken. Achter elke verandering in de boekhouding gaat een financieel feit schuil. Memory</w:t>
      </w:r>
      <w:r w:rsidRPr="00D72EE3">
        <w:rPr>
          <w:rStyle w:val="Eindnootmarkering"/>
        </w:rPr>
        <w:endnoteReference w:id="1"/>
      </w:r>
      <w:r w:rsidRPr="00D72EE3">
        <w:t xml:space="preserve"> is van oudsher een bekend spel waarbij men moet zoeken naar twee kaartjes met identieke afbeeldingen. De werkvorm Boekhoudmemory die hier beschreven wordt, heeft een iets andere opzet. Weliswaar moeten twee kaartjes worden gezocht, maar deze bevatten geen identieke afbeeldingen. Het ene kaartje bevat een financieel feit, het andere kaartje de uitwerking van dat feit in de boekhouding.   </w:t>
      </w:r>
    </w:p>
    <w:p w:rsidR="00FE5FD1" w:rsidRPr="00D72EE3" w:rsidRDefault="00FE5FD1" w:rsidP="00FE5FD1"/>
    <w:p w:rsidR="00FE5FD1" w:rsidRPr="00D72EE3" w:rsidRDefault="00FE5FD1" w:rsidP="00FE5FD1">
      <w:r w:rsidRPr="00D72EE3">
        <w:t xml:space="preserve">De kaartjes in Bron 5.2 zijn onderverdeeld in Bron 5.2a, waarin eenvoudige financiële feiten worden beschreven, en bijbehorende sets 5.2b tot en 5.2e waarin de weerslag van deze eenvoudige financiële feiten in de boekhouding worden beschreven. U combineert steeds Bron 5.2a met naar keuze één van de sets van Bron 5.2b, 5.2c, 5.2d of 5.2e.  </w:t>
      </w:r>
    </w:p>
    <w:p w:rsidR="00FE5FD1" w:rsidRPr="00D72EE3" w:rsidRDefault="00FE5FD1" w:rsidP="00FE5FD1"/>
    <w:p w:rsidR="00FE5FD1" w:rsidRPr="00D72EE3" w:rsidRDefault="00FE5FD1" w:rsidP="00FE5FD1">
      <w:r w:rsidRPr="00D72EE3">
        <w:t xml:space="preserve">De kaartjes in Bron 5.3 zijn onderverdeeld in Bron 5.3a, waarin complexere financiële feiten worden beschreven, en bijbehorende sets 5.3b tot en 5.3e waarin de weerslag van deze complexere financiële feiten in de boekhouding worden beschreven. U combineert steeds Bron 5.3a met naar keuze één van de sets van Bron 5.3b, 5.3c, 5.3d of 5.3e. </w:t>
      </w:r>
    </w:p>
    <w:p w:rsidR="00FE5FD1" w:rsidRPr="00D72EE3" w:rsidRDefault="00FE5FD1" w:rsidP="00FE5FD1">
      <w:pPr>
        <w:rPr>
          <w:bCs/>
        </w:rPr>
      </w:pPr>
    </w:p>
    <w:p w:rsidR="00FE5FD1" w:rsidRPr="00D72EE3" w:rsidRDefault="00FE5FD1" w:rsidP="00FE5FD1">
      <w:pPr>
        <w:rPr>
          <w:bCs/>
        </w:rPr>
      </w:pPr>
      <w:r w:rsidRPr="00D72EE3">
        <w:rPr>
          <w:b/>
        </w:rPr>
        <w:t>Voorbereiding:</w:t>
      </w:r>
    </w:p>
    <w:p w:rsidR="00FE5FD1" w:rsidRPr="00D72EE3" w:rsidRDefault="00FE5FD1" w:rsidP="00FE5FD1">
      <w:pPr>
        <w:numPr>
          <w:ilvl w:val="0"/>
          <w:numId w:val="1"/>
        </w:numPr>
      </w:pPr>
      <w:r w:rsidRPr="00D72EE3">
        <w:t>Kopieer van Bron 5.1 voldoende exemplaren, zodat elke lerende één exemplaar heeft;</w:t>
      </w:r>
    </w:p>
    <w:p w:rsidR="00FE5FD1" w:rsidRPr="00D72EE3" w:rsidRDefault="00FE5FD1" w:rsidP="00FE5FD1">
      <w:pPr>
        <w:numPr>
          <w:ilvl w:val="0"/>
          <w:numId w:val="1"/>
        </w:numPr>
      </w:pPr>
      <w:r w:rsidRPr="00D72EE3">
        <w:t xml:space="preserve">Kopieer van Bron 5.2a de kaartjes (op gekleurd papier) en kopieer van </w:t>
      </w:r>
      <w:r w:rsidRPr="00D72EE3">
        <w:rPr>
          <w:b/>
        </w:rPr>
        <w:t>één van de</w:t>
      </w:r>
      <w:r w:rsidRPr="00D72EE3">
        <w:t xml:space="preserve"> gekozen Bronnen 5.2b, c, d </w:t>
      </w:r>
      <w:r w:rsidRPr="00D72EE3">
        <w:rPr>
          <w:i/>
          <w:iCs/>
        </w:rPr>
        <w:t>of</w:t>
      </w:r>
      <w:r w:rsidRPr="00D72EE3">
        <w:t xml:space="preserve"> e (op wit papier) voldoende exemplaren, zodat elk groepje uiteindelijk één volledige set heeft, knip alle kaartjes uit en stop deze kaartjes in een enveloppe;</w:t>
      </w:r>
    </w:p>
    <w:p w:rsidR="00FE5FD1" w:rsidRPr="00D72EE3" w:rsidRDefault="00FE5FD1" w:rsidP="00FE5FD1">
      <w:pPr>
        <w:ind w:left="720"/>
      </w:pPr>
      <w:r w:rsidRPr="00D72EE3">
        <w:rPr>
          <w:i/>
        </w:rPr>
        <w:t xml:space="preserve">OF: </w:t>
      </w:r>
      <w:r w:rsidRPr="00D72EE3">
        <w:br/>
        <w:t xml:space="preserve">Kopieer van Bron 5.3a de kaartjes (op gekleurd papier) en kopieer van </w:t>
      </w:r>
      <w:r w:rsidRPr="00D72EE3">
        <w:rPr>
          <w:b/>
        </w:rPr>
        <w:t>één van de</w:t>
      </w:r>
      <w:r w:rsidRPr="00D72EE3">
        <w:t xml:space="preserve"> gekozen Bronnen 5.3b, c, d </w:t>
      </w:r>
      <w:r w:rsidRPr="00D72EE3">
        <w:rPr>
          <w:i/>
          <w:iCs/>
        </w:rPr>
        <w:t>of</w:t>
      </w:r>
      <w:r w:rsidRPr="00D72EE3">
        <w:t xml:space="preserve"> e (op wit papier) voldoende exemplaren, zodat elk groepje uiteindelijk één volledige set heeft, knip alle kaartjes uit en stop deze kaartjes in een enveloppe;</w:t>
      </w:r>
    </w:p>
    <w:p w:rsidR="00FE5FD1" w:rsidRPr="00D72EE3" w:rsidRDefault="00FE5FD1" w:rsidP="00FE5FD1">
      <w:pPr>
        <w:numPr>
          <w:ilvl w:val="0"/>
          <w:numId w:val="1"/>
        </w:numPr>
      </w:pPr>
      <w:r w:rsidRPr="00D72EE3">
        <w:t>Elk groepje krijgt zo uiteindelijk één enveloppe met 12 witte kaartjes + 12 gekleurde kaartjes = 24 kaartjes in totaal.</w:t>
      </w:r>
    </w:p>
    <w:p w:rsidR="00FE5FD1" w:rsidRPr="00D72EE3" w:rsidRDefault="00FE5FD1" w:rsidP="00FE5FD1"/>
    <w:p w:rsidR="00FE5FD1" w:rsidRPr="00D72EE3" w:rsidRDefault="00FE5FD1" w:rsidP="00FE5FD1">
      <w:pPr>
        <w:pStyle w:val="Kop1"/>
        <w:rPr>
          <w:bCs/>
        </w:rPr>
      </w:pPr>
      <w:r w:rsidRPr="00D72EE3">
        <w:rPr>
          <w:bCs/>
        </w:rPr>
        <w:t>Instructie:</w:t>
      </w:r>
    </w:p>
    <w:p w:rsidR="00FE5FD1" w:rsidRPr="00D72EE3" w:rsidRDefault="00FE5FD1" w:rsidP="00FE5FD1">
      <w:pPr>
        <w:numPr>
          <w:ilvl w:val="0"/>
          <w:numId w:val="3"/>
        </w:numPr>
      </w:pPr>
      <w:r w:rsidRPr="00D72EE3">
        <w:t xml:space="preserve">Laat de </w:t>
      </w:r>
      <w:proofErr w:type="spellStart"/>
      <w:r w:rsidRPr="00D72EE3">
        <w:t>lerenden</w:t>
      </w:r>
      <w:proofErr w:type="spellEnd"/>
      <w:r w:rsidRPr="00D72EE3">
        <w:t xml:space="preserve"> met z’n vieren bij elkaar gaan zitten rond vier naar elkaar toegekeerde tafels;</w:t>
      </w:r>
    </w:p>
    <w:p w:rsidR="00FE5FD1" w:rsidRPr="00D72EE3" w:rsidRDefault="00FE5FD1" w:rsidP="00FE5FD1">
      <w:pPr>
        <w:numPr>
          <w:ilvl w:val="0"/>
          <w:numId w:val="3"/>
        </w:numPr>
      </w:pPr>
      <w:r w:rsidRPr="00D72EE3">
        <w:t>Laat de enveloppe openen en draag er zorg voor dat alle 24 kaartjes met de tekst naar onderen gekeerd op tafel komen te liggen;</w:t>
      </w:r>
    </w:p>
    <w:p w:rsidR="00FE5FD1" w:rsidRPr="00D72EE3" w:rsidRDefault="00FE5FD1" w:rsidP="00FE5FD1">
      <w:pPr>
        <w:numPr>
          <w:ilvl w:val="0"/>
          <w:numId w:val="3"/>
        </w:numPr>
      </w:pPr>
      <w:r w:rsidRPr="00D72EE3">
        <w:t>Merk op dat er 12 gekleurde en 12 witte kaartjes liggen;</w:t>
      </w:r>
    </w:p>
    <w:p w:rsidR="00FE5FD1" w:rsidRPr="00D72EE3" w:rsidRDefault="00FE5FD1" w:rsidP="00FE5FD1">
      <w:pPr>
        <w:numPr>
          <w:ilvl w:val="0"/>
          <w:numId w:val="3"/>
        </w:numPr>
      </w:pPr>
      <w:r w:rsidRPr="00D72EE3">
        <w:t xml:space="preserve">De procedure luidt als volgt: </w:t>
      </w:r>
    </w:p>
    <w:p w:rsidR="00FE5FD1" w:rsidRPr="00D72EE3" w:rsidRDefault="00FE5FD1" w:rsidP="00FE5FD1">
      <w:pPr>
        <w:numPr>
          <w:ilvl w:val="1"/>
          <w:numId w:val="3"/>
        </w:numPr>
      </w:pPr>
      <w:r w:rsidRPr="00D72EE3">
        <w:t xml:space="preserve">de eerste lerende pakt een gekleurd kaartje en leest de tekst die erop staat </w:t>
      </w:r>
      <w:proofErr w:type="spellStart"/>
      <w:r w:rsidRPr="00D72EE3">
        <w:t>harop</w:t>
      </w:r>
      <w:proofErr w:type="spellEnd"/>
      <w:r w:rsidRPr="00D72EE3">
        <w:t xml:space="preserve"> voor;</w:t>
      </w:r>
    </w:p>
    <w:p w:rsidR="00FE5FD1" w:rsidRPr="00D72EE3" w:rsidRDefault="00FE5FD1" w:rsidP="00FE5FD1">
      <w:pPr>
        <w:numPr>
          <w:ilvl w:val="1"/>
          <w:numId w:val="3"/>
        </w:numPr>
      </w:pPr>
      <w:r w:rsidRPr="00D72EE3">
        <w:t>daarna pakt hij een wit kaartje en leest wederom de tekst erop hardop voor;</w:t>
      </w:r>
    </w:p>
    <w:p w:rsidR="00FE5FD1" w:rsidRPr="00D72EE3" w:rsidRDefault="00FE5FD1" w:rsidP="00FE5FD1">
      <w:pPr>
        <w:numPr>
          <w:ilvl w:val="1"/>
          <w:numId w:val="3"/>
        </w:numPr>
      </w:pPr>
      <w:r w:rsidRPr="00D72EE3">
        <w:t>vervolgens motiveert hij waarom deze kaartjes een Memory-combinatie vormen of waarom niet;</w:t>
      </w:r>
    </w:p>
    <w:p w:rsidR="00FE5FD1" w:rsidRPr="00D72EE3" w:rsidRDefault="00FE5FD1" w:rsidP="00FE5FD1">
      <w:pPr>
        <w:numPr>
          <w:ilvl w:val="1"/>
          <w:numId w:val="3"/>
        </w:numPr>
      </w:pPr>
      <w:r w:rsidRPr="00D72EE3">
        <w:t>indien de kaartjes een combinatie vormen, neemt hij ze van tafel weg;</w:t>
      </w:r>
    </w:p>
    <w:p w:rsidR="00FE5FD1" w:rsidRPr="00D72EE3" w:rsidRDefault="00FE5FD1" w:rsidP="00FE5FD1">
      <w:pPr>
        <w:numPr>
          <w:ilvl w:val="2"/>
          <w:numId w:val="3"/>
        </w:numPr>
      </w:pPr>
      <w:r w:rsidRPr="00D72EE3">
        <w:lastRenderedPageBreak/>
        <w:t>vervolgens mogen de groepsgenoten commentaar leveren of het terecht is dat deze kaartjes een combinatie vormen (argumenten-uitwisseling);</w:t>
      </w:r>
    </w:p>
    <w:p w:rsidR="00FE5FD1" w:rsidRPr="00D72EE3" w:rsidRDefault="00FE5FD1" w:rsidP="00FE5FD1">
      <w:pPr>
        <w:numPr>
          <w:ilvl w:val="1"/>
          <w:numId w:val="3"/>
        </w:numPr>
      </w:pPr>
      <w:r w:rsidRPr="00D72EE3">
        <w:t xml:space="preserve">indien de kaartjes </w:t>
      </w:r>
      <w:r w:rsidRPr="00D72EE3">
        <w:rPr>
          <w:b/>
        </w:rPr>
        <w:t>geen</w:t>
      </w:r>
      <w:r w:rsidRPr="00D72EE3">
        <w:t xml:space="preserve"> combinatie vormen, legt hij ze op tafel terug;</w:t>
      </w:r>
    </w:p>
    <w:p w:rsidR="00FE5FD1" w:rsidRPr="00D72EE3" w:rsidRDefault="00FE5FD1" w:rsidP="00FE5FD1">
      <w:pPr>
        <w:numPr>
          <w:ilvl w:val="2"/>
          <w:numId w:val="3"/>
        </w:numPr>
      </w:pPr>
      <w:r w:rsidRPr="00D72EE3">
        <w:t>vervolgens mogen de groepsgenoten commentaar leveren of het terecht is dat deze kaartjes géén combinatie vormen (argumenten-uitwisseling);</w:t>
      </w:r>
    </w:p>
    <w:p w:rsidR="00FE5FD1" w:rsidRPr="00D72EE3" w:rsidRDefault="00FE5FD1" w:rsidP="00FE5FD1">
      <w:pPr>
        <w:numPr>
          <w:ilvl w:val="1"/>
          <w:numId w:val="3"/>
        </w:numPr>
      </w:pPr>
      <w:r w:rsidRPr="00D72EE3">
        <w:t>een correcte combinatie levert 1 punt op (dat houdt de lerende zelf bij);</w:t>
      </w:r>
    </w:p>
    <w:p w:rsidR="00FE5FD1" w:rsidRPr="00D72EE3" w:rsidRDefault="00FE5FD1" w:rsidP="00FE5FD1">
      <w:pPr>
        <w:numPr>
          <w:ilvl w:val="1"/>
          <w:numId w:val="3"/>
        </w:numPr>
      </w:pPr>
      <w:r w:rsidRPr="00D72EE3">
        <w:t>nu is de tweede lerende aan de beurt;</w:t>
      </w:r>
    </w:p>
    <w:p w:rsidR="00FE5FD1" w:rsidRPr="00D72EE3" w:rsidRDefault="00FE5FD1" w:rsidP="00FE5FD1">
      <w:pPr>
        <w:numPr>
          <w:ilvl w:val="1"/>
          <w:numId w:val="3"/>
        </w:numPr>
      </w:pPr>
      <w:r w:rsidRPr="00D72EE3">
        <w:t>deze procedure herhaalt zich, totdat alle kaartjes op zijn of totdat de docent aangeeft dat het tijd is om op te houden met spelen;</w:t>
      </w:r>
    </w:p>
    <w:p w:rsidR="00FE5FD1" w:rsidRPr="00D72EE3" w:rsidRDefault="00FE5FD1" w:rsidP="00FE5FD1">
      <w:pPr>
        <w:numPr>
          <w:ilvl w:val="1"/>
          <w:numId w:val="3"/>
        </w:numPr>
      </w:pPr>
      <w:r w:rsidRPr="00D72EE3">
        <w:t>de lerende met de meeste punten, wint.</w:t>
      </w:r>
    </w:p>
    <w:p w:rsidR="00FE5FD1" w:rsidRPr="00D72EE3" w:rsidRDefault="00FE5FD1" w:rsidP="00FE5FD1">
      <w:pPr>
        <w:numPr>
          <w:ilvl w:val="0"/>
          <w:numId w:val="3"/>
        </w:numPr>
      </w:pPr>
      <w:r w:rsidRPr="00D72EE3">
        <w:t xml:space="preserve">Verslaglegging is een essentieel onderdeel van het leerproces. De </w:t>
      </w:r>
      <w:proofErr w:type="spellStart"/>
      <w:r w:rsidRPr="00D72EE3">
        <w:t>lerenden</w:t>
      </w:r>
      <w:proofErr w:type="spellEnd"/>
      <w:r w:rsidRPr="00D72EE3">
        <w:t xml:space="preserve"> vullen gedurende het spel individueel het schema van Bron 5.</w:t>
      </w:r>
      <w:smartTag w:uri="urn:schemas-microsoft-com:office:smarttags" w:element="metricconverter">
        <w:smartTagPr>
          <w:attr w:name="ProductID" w:val="1 in"/>
        </w:smartTagPr>
        <w:r w:rsidRPr="00D72EE3">
          <w:t>1 in</w:t>
        </w:r>
      </w:smartTag>
      <w:r w:rsidRPr="00D72EE3">
        <w:t xml:space="preserve">. Daartoe schrijven ze de tekst van de door henzelf en de groepsleden goedgekeurde Memory-combinatie van het gekleurde en het witte kaartje over en motiveren ze waaróm dit een correcte set vormt. </w:t>
      </w:r>
    </w:p>
    <w:p w:rsidR="00FE5FD1" w:rsidRPr="00D72EE3" w:rsidRDefault="00FE5FD1" w:rsidP="00FE5FD1">
      <w:pPr>
        <w:numPr>
          <w:ilvl w:val="0"/>
          <w:numId w:val="3"/>
        </w:numPr>
      </w:pPr>
      <w:r w:rsidRPr="00D72EE3">
        <w:t xml:space="preserve">Speel </w:t>
      </w:r>
      <w:proofErr w:type="spellStart"/>
      <w:r w:rsidRPr="00D72EE3">
        <w:t>zo”n</w:t>
      </w:r>
      <w:proofErr w:type="spellEnd"/>
      <w:r w:rsidRPr="00D72EE3">
        <w:t xml:space="preserve"> 20 à 30 minuten op deze wijze. De kaartjes die na deze tijd over zijn moeten worden omgedraaid en leesbaar op tafel neergelegd worden. Het kan zijn dat er nu kaartjes op tafel liggen die niets met elkaar te maken (kunnen) hebben. Alle </w:t>
      </w:r>
      <w:proofErr w:type="spellStart"/>
      <w:r w:rsidRPr="00D72EE3">
        <w:t>lerenden</w:t>
      </w:r>
      <w:proofErr w:type="spellEnd"/>
      <w:r w:rsidRPr="00D72EE3">
        <w:t xml:space="preserve"> van een groepje schrijven de teksten van deze kaartjes op in de </w:t>
      </w:r>
      <w:proofErr w:type="spellStart"/>
      <w:r w:rsidRPr="00D72EE3">
        <w:t>linkerkolom</w:t>
      </w:r>
      <w:proofErr w:type="spellEnd"/>
      <w:r w:rsidRPr="00D72EE3">
        <w:t xml:space="preserve"> van Bron 5.1 en verzinnen vervolgens zelf de tekst voor een wél bijpassend tweede kaartje. Ook schrijven zij wederom </w:t>
      </w:r>
      <w:r w:rsidRPr="00D72EE3">
        <w:rPr>
          <w:i/>
          <w:iCs/>
        </w:rPr>
        <w:t>boekhoudkundig correcte</w:t>
      </w:r>
      <w:r w:rsidRPr="00D72EE3">
        <w:t xml:space="preserve"> argumenten op waarom deze twee met elkaar gecombineerd kunnen worden. </w:t>
      </w:r>
    </w:p>
    <w:p w:rsidR="00FE5FD1" w:rsidRPr="00D72EE3" w:rsidRDefault="00FE5FD1" w:rsidP="00FE5FD1">
      <w:pPr>
        <w:numPr>
          <w:ilvl w:val="0"/>
          <w:numId w:val="3"/>
        </w:numPr>
      </w:pPr>
      <w:r w:rsidRPr="00D72EE3">
        <w:t xml:space="preserve">Doe zelf één ronde voor, waarbij u aangeeft dat bijvoorbeeld </w:t>
      </w:r>
      <w:r w:rsidRPr="00D72EE3">
        <w:rPr>
          <w:i/>
        </w:rPr>
        <w:t>“contante inkoop”</w:t>
      </w:r>
      <w:r w:rsidRPr="00D72EE3">
        <w:t xml:space="preserve"> en </w:t>
      </w:r>
      <w:r w:rsidRPr="00D72EE3">
        <w:rPr>
          <w:i/>
        </w:rPr>
        <w:t>“kas neemt toe”</w:t>
      </w:r>
      <w:r w:rsidRPr="00D72EE3">
        <w:t xml:space="preserve"> géén geschikte combinatie is, en dat u liever </w:t>
      </w:r>
      <w:r w:rsidRPr="00D72EE3">
        <w:rPr>
          <w:i/>
        </w:rPr>
        <w:t>“voorraad neemt toe”</w:t>
      </w:r>
      <w:r w:rsidRPr="00D72EE3">
        <w:t xml:space="preserve"> had zien liggen. Reserveer alvast minstens 10 minuten voor de debriefing.</w:t>
      </w:r>
    </w:p>
    <w:p w:rsidR="00FE5FD1" w:rsidRPr="00D72EE3" w:rsidRDefault="00FE5FD1" w:rsidP="00FE5FD1"/>
    <w:p w:rsidR="00FE5FD1" w:rsidRPr="00D72EE3" w:rsidRDefault="00FE5FD1" w:rsidP="00FE5FD1">
      <w:r w:rsidRPr="00D72EE3">
        <w:rPr>
          <w:b/>
        </w:rPr>
        <w:t>Debriefing</w:t>
      </w:r>
    </w:p>
    <w:p w:rsidR="00FE5FD1" w:rsidRPr="00D72EE3" w:rsidRDefault="00FE5FD1" w:rsidP="00FE5FD1">
      <w:r w:rsidRPr="00D72EE3">
        <w:t xml:space="preserve">De feitelijke inhoudelijke nabespreking heeft deels reeds in de groepjes plaatsgevonden. Toch is het belangrijk om plenair nog even kort wat essentiële punten te bespreken. Teken daartoe bijvoorbeeld onderstaand schema op het bord en vraag willekeurig een aantal </w:t>
      </w:r>
      <w:proofErr w:type="spellStart"/>
      <w:r w:rsidRPr="00D72EE3">
        <w:t>lerenden</w:t>
      </w:r>
      <w:proofErr w:type="spellEnd"/>
      <w:r w:rsidRPr="00D72EE3">
        <w:t xml:space="preserve"> om één van hun oplossingen op te schrijven.</w:t>
      </w:r>
    </w:p>
    <w:p w:rsidR="00FE5FD1" w:rsidRPr="00D72EE3" w:rsidRDefault="00FE5FD1" w:rsidP="00FE5FD1">
      <w:pPr>
        <w:pStyle w:val="Inhop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6"/>
        <w:gridCol w:w="1975"/>
        <w:gridCol w:w="5201"/>
      </w:tblGrid>
      <w:tr w:rsidR="00FE5FD1" w:rsidRPr="00D72EE3" w:rsidTr="00352C3E">
        <w:tblPrEx>
          <w:tblCellMar>
            <w:top w:w="0" w:type="dxa"/>
            <w:bottom w:w="0" w:type="dxa"/>
          </w:tblCellMar>
        </w:tblPrEx>
        <w:tc>
          <w:tcPr>
            <w:tcW w:w="1870" w:type="dxa"/>
            <w:tcBorders>
              <w:top w:val="double" w:sz="4" w:space="0" w:color="auto"/>
              <w:left w:val="double" w:sz="4" w:space="0" w:color="auto"/>
              <w:bottom w:val="double" w:sz="4" w:space="0" w:color="auto"/>
              <w:right w:val="double" w:sz="4" w:space="0" w:color="auto"/>
            </w:tcBorders>
          </w:tcPr>
          <w:p w:rsidR="00FE5FD1" w:rsidRPr="00D72EE3" w:rsidRDefault="00FE5FD1" w:rsidP="00352C3E">
            <w:pPr>
              <w:rPr>
                <w:b/>
              </w:rPr>
            </w:pPr>
            <w:r w:rsidRPr="00D72EE3">
              <w:rPr>
                <w:b/>
              </w:rPr>
              <w:t>Kaartje 1</w:t>
            </w:r>
          </w:p>
        </w:tc>
        <w:tc>
          <w:tcPr>
            <w:tcW w:w="1980" w:type="dxa"/>
            <w:tcBorders>
              <w:top w:val="double" w:sz="4" w:space="0" w:color="auto"/>
              <w:left w:val="double" w:sz="4" w:space="0" w:color="auto"/>
              <w:bottom w:val="double" w:sz="4" w:space="0" w:color="auto"/>
              <w:right w:val="double" w:sz="4" w:space="0" w:color="auto"/>
            </w:tcBorders>
          </w:tcPr>
          <w:p w:rsidR="00FE5FD1" w:rsidRPr="00D72EE3" w:rsidRDefault="00FE5FD1" w:rsidP="00352C3E">
            <w:pPr>
              <w:rPr>
                <w:b/>
              </w:rPr>
            </w:pPr>
            <w:r w:rsidRPr="00D72EE3">
              <w:rPr>
                <w:b/>
              </w:rPr>
              <w:t>Kaartje 2</w:t>
            </w:r>
          </w:p>
        </w:tc>
        <w:tc>
          <w:tcPr>
            <w:tcW w:w="5220" w:type="dxa"/>
            <w:tcBorders>
              <w:top w:val="double" w:sz="4" w:space="0" w:color="auto"/>
              <w:left w:val="double" w:sz="4" w:space="0" w:color="auto"/>
              <w:bottom w:val="double" w:sz="4" w:space="0" w:color="auto"/>
              <w:right w:val="double" w:sz="4" w:space="0" w:color="auto"/>
            </w:tcBorders>
          </w:tcPr>
          <w:p w:rsidR="00FE5FD1" w:rsidRPr="00D72EE3" w:rsidRDefault="00FE5FD1" w:rsidP="00352C3E">
            <w:pPr>
              <w:pStyle w:val="Inhopg1"/>
              <w:rPr>
                <w:bCs w:val="0"/>
                <w:sz w:val="24"/>
                <w:vertAlign w:val="baseline"/>
              </w:rPr>
            </w:pPr>
            <w:r w:rsidRPr="00D72EE3">
              <w:rPr>
                <w:bCs w:val="0"/>
                <w:sz w:val="24"/>
                <w:vertAlign w:val="baseline"/>
              </w:rPr>
              <w:t>Argumenten</w:t>
            </w:r>
          </w:p>
        </w:tc>
      </w:tr>
      <w:tr w:rsidR="00FE5FD1" w:rsidRPr="00D72EE3" w:rsidTr="00352C3E">
        <w:tblPrEx>
          <w:tblCellMar>
            <w:top w:w="0" w:type="dxa"/>
            <w:bottom w:w="0" w:type="dxa"/>
          </w:tblCellMar>
        </w:tblPrEx>
        <w:tc>
          <w:tcPr>
            <w:tcW w:w="1870" w:type="dxa"/>
            <w:tcBorders>
              <w:top w:val="double" w:sz="4" w:space="0" w:color="auto"/>
              <w:left w:val="double" w:sz="4" w:space="0" w:color="auto"/>
              <w:right w:val="double" w:sz="4" w:space="0" w:color="auto"/>
            </w:tcBorders>
          </w:tcPr>
          <w:p w:rsidR="00FE5FD1" w:rsidRPr="00D72EE3" w:rsidRDefault="00FE5FD1" w:rsidP="00352C3E">
            <w:pPr>
              <w:rPr>
                <w:sz w:val="12"/>
              </w:rPr>
            </w:pPr>
          </w:p>
          <w:p w:rsidR="00FE5FD1" w:rsidRPr="00D72EE3" w:rsidRDefault="00FE5FD1" w:rsidP="00352C3E">
            <w:pPr>
              <w:pStyle w:val="Plattetekst"/>
              <w:jc w:val="left"/>
              <w:rPr>
                <w:sz w:val="12"/>
              </w:rPr>
            </w:pPr>
            <w:r w:rsidRPr="00D72EE3">
              <w:rPr>
                <w:i w:val="0"/>
                <w:iCs w:val="0"/>
              </w:rPr>
              <w:t>Inkoop op rekening</w:t>
            </w:r>
          </w:p>
          <w:p w:rsidR="00FE5FD1" w:rsidRPr="00D72EE3" w:rsidRDefault="00FE5FD1" w:rsidP="00352C3E">
            <w:pPr>
              <w:rPr>
                <w:sz w:val="12"/>
              </w:rPr>
            </w:pPr>
          </w:p>
        </w:tc>
        <w:tc>
          <w:tcPr>
            <w:tcW w:w="1980" w:type="dxa"/>
            <w:tcBorders>
              <w:top w:val="double" w:sz="4" w:space="0" w:color="auto"/>
              <w:left w:val="double" w:sz="4" w:space="0" w:color="auto"/>
              <w:right w:val="double" w:sz="4" w:space="0" w:color="auto"/>
            </w:tcBorders>
          </w:tcPr>
          <w:p w:rsidR="00FE5FD1" w:rsidRPr="00D72EE3" w:rsidRDefault="00FE5FD1" w:rsidP="00352C3E"/>
          <w:p w:rsidR="00FE5FD1" w:rsidRPr="00D72EE3" w:rsidRDefault="00FE5FD1" w:rsidP="00352C3E">
            <w:r w:rsidRPr="00D72EE3">
              <w:t>Bezit neemt toe</w:t>
            </w:r>
          </w:p>
          <w:p w:rsidR="00FE5FD1" w:rsidRPr="00D72EE3" w:rsidRDefault="00FE5FD1" w:rsidP="00352C3E"/>
        </w:tc>
        <w:tc>
          <w:tcPr>
            <w:tcW w:w="5220" w:type="dxa"/>
            <w:tcBorders>
              <w:top w:val="double" w:sz="4" w:space="0" w:color="auto"/>
              <w:left w:val="double" w:sz="4" w:space="0" w:color="auto"/>
              <w:right w:val="double" w:sz="4" w:space="0" w:color="auto"/>
            </w:tcBorders>
          </w:tcPr>
          <w:p w:rsidR="00FE5FD1" w:rsidRPr="00D72EE3" w:rsidRDefault="00FE5FD1" w:rsidP="00352C3E">
            <w:pPr>
              <w:rPr>
                <w:sz w:val="12"/>
              </w:rPr>
            </w:pPr>
          </w:p>
          <w:p w:rsidR="00FE5FD1" w:rsidRPr="00D72EE3" w:rsidRDefault="00FE5FD1" w:rsidP="00352C3E">
            <w:r w:rsidRPr="00D72EE3">
              <w:t>Dit is een goede combinatie, want door de inkoop neemt de voorraad goederen = bezit toe.</w:t>
            </w:r>
          </w:p>
        </w:tc>
      </w:tr>
      <w:tr w:rsidR="00FE5FD1" w:rsidRPr="00D72EE3" w:rsidTr="00352C3E">
        <w:tblPrEx>
          <w:tblCellMar>
            <w:top w:w="0" w:type="dxa"/>
            <w:bottom w:w="0" w:type="dxa"/>
          </w:tblCellMar>
        </w:tblPrEx>
        <w:tc>
          <w:tcPr>
            <w:tcW w:w="1870" w:type="dxa"/>
            <w:tcBorders>
              <w:left w:val="double" w:sz="4" w:space="0" w:color="auto"/>
              <w:bottom w:val="double" w:sz="4" w:space="0" w:color="auto"/>
              <w:right w:val="double" w:sz="4" w:space="0" w:color="auto"/>
            </w:tcBorders>
          </w:tcPr>
          <w:p w:rsidR="00FE5FD1" w:rsidRPr="00D72EE3" w:rsidRDefault="00FE5FD1" w:rsidP="00352C3E"/>
          <w:p w:rsidR="00FE5FD1" w:rsidRPr="00D72EE3" w:rsidRDefault="00FE5FD1" w:rsidP="00352C3E">
            <w:r w:rsidRPr="00D72EE3">
              <w:t>…</w:t>
            </w:r>
          </w:p>
          <w:p w:rsidR="00FE5FD1" w:rsidRPr="00D72EE3" w:rsidRDefault="00FE5FD1" w:rsidP="00352C3E"/>
        </w:tc>
        <w:tc>
          <w:tcPr>
            <w:tcW w:w="1980" w:type="dxa"/>
            <w:tcBorders>
              <w:left w:val="double" w:sz="4" w:space="0" w:color="auto"/>
              <w:bottom w:val="double" w:sz="4" w:space="0" w:color="auto"/>
              <w:right w:val="double" w:sz="4" w:space="0" w:color="auto"/>
            </w:tcBorders>
          </w:tcPr>
          <w:p w:rsidR="00FE5FD1" w:rsidRPr="00D72EE3" w:rsidRDefault="00FE5FD1" w:rsidP="00352C3E"/>
          <w:p w:rsidR="00FE5FD1" w:rsidRPr="00D72EE3" w:rsidRDefault="00FE5FD1" w:rsidP="00352C3E">
            <w:r w:rsidRPr="00D72EE3">
              <w:t>…</w:t>
            </w:r>
          </w:p>
        </w:tc>
        <w:tc>
          <w:tcPr>
            <w:tcW w:w="5220" w:type="dxa"/>
            <w:tcBorders>
              <w:left w:val="double" w:sz="4" w:space="0" w:color="auto"/>
              <w:bottom w:val="double" w:sz="4" w:space="0" w:color="auto"/>
              <w:right w:val="double" w:sz="4" w:space="0" w:color="auto"/>
            </w:tcBorders>
          </w:tcPr>
          <w:p w:rsidR="00FE5FD1" w:rsidRPr="00D72EE3" w:rsidRDefault="00FE5FD1" w:rsidP="00352C3E"/>
          <w:p w:rsidR="00FE5FD1" w:rsidRPr="00D72EE3" w:rsidRDefault="00FE5FD1" w:rsidP="00352C3E">
            <w:r w:rsidRPr="00D72EE3">
              <w:t>…</w:t>
            </w:r>
          </w:p>
        </w:tc>
      </w:tr>
    </w:tbl>
    <w:p w:rsidR="00FE5FD1" w:rsidRPr="00D72EE3" w:rsidRDefault="00FE5FD1" w:rsidP="00FE5FD1"/>
    <w:p w:rsidR="00FE5FD1" w:rsidRPr="00D72EE3" w:rsidRDefault="00FE5FD1" w:rsidP="00FE5FD1">
      <w:r w:rsidRPr="00D72EE3">
        <w:t xml:space="preserve">Vraag nadat deze </w:t>
      </w:r>
      <w:proofErr w:type="spellStart"/>
      <w:r w:rsidRPr="00D72EE3">
        <w:t>lerenden</w:t>
      </w:r>
      <w:proofErr w:type="spellEnd"/>
      <w:r w:rsidRPr="00D72EE3">
        <w:t xml:space="preserve"> hun antwoorden hebben opgeschreven om reacties uit de klas: zijn zij het eens met de combinaties en de bijbehorende argumentatie – of zijn er andere combinaties c.q. argumenten bruikbaar? Vragen die bij dit proces van debriefing kunnen helpen, kunnen onder andere zijn:</w:t>
      </w:r>
    </w:p>
    <w:p w:rsidR="00FE5FD1" w:rsidRPr="00D72EE3" w:rsidRDefault="00FE5FD1" w:rsidP="00FE5FD1">
      <w:pPr>
        <w:numPr>
          <w:ilvl w:val="0"/>
          <w:numId w:val="4"/>
        </w:numPr>
      </w:pPr>
      <w:r w:rsidRPr="00D72EE3">
        <w:t>Op welke wijze heb je deze opdracht aangepakt: ben je bij de gekleurde of bij het witte kaartje begonnen, maakt dat eigenlijk wat uit?</w:t>
      </w:r>
    </w:p>
    <w:p w:rsidR="00FE5FD1" w:rsidRPr="00D72EE3" w:rsidRDefault="00FE5FD1" w:rsidP="00FE5FD1">
      <w:pPr>
        <w:numPr>
          <w:ilvl w:val="0"/>
          <w:numId w:val="2"/>
        </w:numPr>
      </w:pPr>
      <w:r w:rsidRPr="00D72EE3">
        <w:t>Kun je bedenken dat er ook een andere combinatie van kaartjes mogelijk is, dan die op het bord zijn gebruikt? Welke? En: Waarom (niet)?</w:t>
      </w:r>
    </w:p>
    <w:p w:rsidR="00FE5FD1" w:rsidRPr="00D72EE3" w:rsidRDefault="00FE5FD1" w:rsidP="00FE5FD1">
      <w:pPr>
        <w:numPr>
          <w:ilvl w:val="0"/>
          <w:numId w:val="2"/>
        </w:numPr>
      </w:pPr>
      <w:r w:rsidRPr="00D72EE3">
        <w:lastRenderedPageBreak/>
        <w:t>Is het gelukt om bij alle gekleurde kaartjes een wit kaartje te zoeken? Zo niet: welke kaartjes had je over? Wat heb je daarmee gedaan?</w:t>
      </w:r>
    </w:p>
    <w:p w:rsidR="00FE5FD1" w:rsidRPr="00D72EE3" w:rsidRDefault="00FE5FD1" w:rsidP="00FE5FD1"/>
    <w:p w:rsidR="00FE5FD1" w:rsidRPr="00D72EE3" w:rsidRDefault="00FE5FD1" w:rsidP="00FE5FD1">
      <w:pPr>
        <w:sectPr w:rsidR="00FE5FD1" w:rsidRPr="00D72EE3">
          <w:footerReference w:type="even" r:id="rId7"/>
          <w:endnotePr>
            <w:numFmt w:val="decimal"/>
          </w:endnotePr>
          <w:pgSz w:w="11906" w:h="16838"/>
          <w:pgMar w:top="1417" w:right="1417" w:bottom="1417" w:left="1417" w:header="708" w:footer="708" w:gutter="0"/>
          <w:cols w:space="708"/>
          <w:docGrid w:linePitch="360"/>
        </w:sectPr>
      </w:pPr>
      <w:r w:rsidRPr="00D72EE3">
        <w:t xml:space="preserve">Tijdens de debriefing moet je als docent proberen de </w:t>
      </w:r>
      <w:proofErr w:type="spellStart"/>
      <w:r w:rsidRPr="00D72EE3">
        <w:t>lerenden</w:t>
      </w:r>
      <w:proofErr w:type="spellEnd"/>
      <w:r w:rsidRPr="00D72EE3">
        <w:t xml:space="preserve"> vooral zicht te geven op het feit dat de genomen keuze dient te worden onderbouwd met sluitende en </w:t>
      </w:r>
      <w:r w:rsidRPr="00D72EE3">
        <w:rPr>
          <w:b/>
          <w:bCs/>
          <w:i/>
          <w:iCs/>
        </w:rPr>
        <w:t>boekhoudkundig correcte</w:t>
      </w:r>
      <w:r w:rsidRPr="00D72EE3">
        <w:rPr>
          <w:b/>
          <w:bCs/>
        </w:rPr>
        <w:t xml:space="preserve"> </w:t>
      </w:r>
      <w:r w:rsidRPr="00D72EE3">
        <w:rPr>
          <w:b/>
          <w:bCs/>
          <w:i/>
          <w:iCs/>
        </w:rPr>
        <w:t>argumenten</w:t>
      </w:r>
      <w:r w:rsidRPr="00D72EE3">
        <w:t xml:space="preserve"> – maar dat dat tevens kan betekenen dat er niet per definitie één “oplossing” is… Het “leuke” is immers, dat kaartjes meerdere combinaties mogelijk maken. </w:t>
      </w:r>
    </w:p>
    <w:p w:rsidR="00FE5FD1" w:rsidRPr="00D72EE3" w:rsidRDefault="00FE5FD1" w:rsidP="00FE5FD1">
      <w:pPr>
        <w:rPr>
          <w:b/>
        </w:rPr>
      </w:pPr>
      <w:r w:rsidRPr="00D72EE3">
        <w:rPr>
          <w:b/>
        </w:rPr>
        <w:lastRenderedPageBreak/>
        <w:t>Bron 5.1</w:t>
      </w:r>
      <w:r w:rsidRPr="00D72EE3">
        <w:rPr>
          <w:b/>
        </w:rPr>
        <w:tab/>
        <w:t xml:space="preserve">Werkblad van </w:t>
      </w:r>
      <w:r w:rsidRPr="00D72EE3">
        <w:rPr>
          <w:b/>
        </w:rPr>
        <w:tab/>
        <w:t xml:space="preserve">Naam: ______________________________________________________ </w:t>
      </w:r>
      <w:r w:rsidRPr="00D72EE3">
        <w:rPr>
          <w:b/>
        </w:rPr>
        <w:tab/>
        <w:t>Klas: _________</w:t>
      </w:r>
    </w:p>
    <w:p w:rsidR="00FE5FD1" w:rsidRPr="00D72EE3" w:rsidRDefault="00FE5FD1" w:rsidP="00FE5FD1"/>
    <w:tbl>
      <w:tblPr>
        <w:tblW w:w="14040" w:type="dxa"/>
        <w:tblInd w:w="-1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840"/>
        <w:gridCol w:w="3227"/>
        <w:gridCol w:w="7973"/>
      </w:tblGrid>
      <w:tr w:rsidR="00FE5FD1" w:rsidRPr="00D72EE3" w:rsidTr="00352C3E">
        <w:tblPrEx>
          <w:tblCellMar>
            <w:top w:w="0" w:type="dxa"/>
            <w:bottom w:w="0" w:type="dxa"/>
          </w:tblCellMar>
        </w:tblPrEx>
        <w:trPr>
          <w:trHeight w:val="347"/>
        </w:trPr>
        <w:tc>
          <w:tcPr>
            <w:tcW w:w="2840" w:type="dxa"/>
            <w:tcBorders>
              <w:top w:val="double" w:sz="4" w:space="0" w:color="auto"/>
              <w:bottom w:val="double" w:sz="4" w:space="0" w:color="auto"/>
            </w:tcBorders>
          </w:tcPr>
          <w:p w:rsidR="00FE5FD1" w:rsidRPr="00D72EE3" w:rsidRDefault="00FE5FD1" w:rsidP="00352C3E">
            <w:pPr>
              <w:widowControl w:val="0"/>
              <w:autoSpaceDE w:val="0"/>
              <w:autoSpaceDN w:val="0"/>
              <w:adjustRightInd w:val="0"/>
              <w:jc w:val="center"/>
              <w:rPr>
                <w:sz w:val="2"/>
                <w:szCs w:val="30"/>
              </w:rPr>
            </w:pPr>
          </w:p>
          <w:p w:rsidR="00FE5FD1" w:rsidRPr="00D72EE3" w:rsidRDefault="00FE5FD1" w:rsidP="00352C3E">
            <w:pPr>
              <w:widowControl w:val="0"/>
              <w:autoSpaceDE w:val="0"/>
              <w:autoSpaceDN w:val="0"/>
              <w:adjustRightInd w:val="0"/>
              <w:jc w:val="center"/>
              <w:rPr>
                <w:szCs w:val="30"/>
              </w:rPr>
            </w:pPr>
            <w:r w:rsidRPr="00D72EE3">
              <w:rPr>
                <w:szCs w:val="30"/>
              </w:rPr>
              <w:t>Kaartje 1:</w:t>
            </w:r>
          </w:p>
        </w:tc>
        <w:tc>
          <w:tcPr>
            <w:tcW w:w="3227" w:type="dxa"/>
            <w:tcBorders>
              <w:top w:val="double" w:sz="4" w:space="0" w:color="auto"/>
              <w:bottom w:val="double" w:sz="4" w:space="0" w:color="auto"/>
            </w:tcBorders>
          </w:tcPr>
          <w:p w:rsidR="00FE5FD1" w:rsidRPr="00D72EE3" w:rsidRDefault="00FE5FD1" w:rsidP="00352C3E">
            <w:pPr>
              <w:widowControl w:val="0"/>
              <w:autoSpaceDE w:val="0"/>
              <w:autoSpaceDN w:val="0"/>
              <w:adjustRightInd w:val="0"/>
              <w:jc w:val="center"/>
              <w:rPr>
                <w:sz w:val="2"/>
                <w:szCs w:val="30"/>
              </w:rPr>
            </w:pPr>
          </w:p>
          <w:p w:rsidR="00FE5FD1" w:rsidRPr="00D72EE3" w:rsidRDefault="00FE5FD1" w:rsidP="00352C3E">
            <w:pPr>
              <w:widowControl w:val="0"/>
              <w:autoSpaceDE w:val="0"/>
              <w:autoSpaceDN w:val="0"/>
              <w:adjustRightInd w:val="0"/>
              <w:jc w:val="center"/>
              <w:rPr>
                <w:szCs w:val="30"/>
              </w:rPr>
            </w:pPr>
            <w:r w:rsidRPr="00D72EE3">
              <w:rPr>
                <w:szCs w:val="30"/>
              </w:rPr>
              <w:t>Kaartje 2:</w:t>
            </w:r>
          </w:p>
        </w:tc>
        <w:tc>
          <w:tcPr>
            <w:tcW w:w="7973" w:type="dxa"/>
            <w:tcBorders>
              <w:top w:val="double" w:sz="4" w:space="0" w:color="auto"/>
              <w:bottom w:val="double" w:sz="4" w:space="0" w:color="auto"/>
            </w:tcBorders>
          </w:tcPr>
          <w:p w:rsidR="00FE5FD1" w:rsidRPr="00D72EE3" w:rsidRDefault="00FE5FD1" w:rsidP="00352C3E">
            <w:pPr>
              <w:widowControl w:val="0"/>
              <w:autoSpaceDE w:val="0"/>
              <w:autoSpaceDN w:val="0"/>
              <w:adjustRightInd w:val="0"/>
              <w:jc w:val="center"/>
              <w:rPr>
                <w:sz w:val="2"/>
                <w:szCs w:val="30"/>
              </w:rPr>
            </w:pPr>
          </w:p>
          <w:p w:rsidR="00FE5FD1" w:rsidRPr="00D72EE3" w:rsidRDefault="00FE5FD1" w:rsidP="00352C3E">
            <w:pPr>
              <w:widowControl w:val="0"/>
              <w:autoSpaceDE w:val="0"/>
              <w:autoSpaceDN w:val="0"/>
              <w:adjustRightInd w:val="0"/>
              <w:jc w:val="center"/>
              <w:rPr>
                <w:szCs w:val="30"/>
              </w:rPr>
            </w:pPr>
            <w:r w:rsidRPr="00D72EE3">
              <w:rPr>
                <w:szCs w:val="30"/>
              </w:rPr>
              <w:t>Argumenten / uitleg waarom Kaartje 1 en Kaartje 2 bij elkaar horen:</w:t>
            </w:r>
          </w:p>
        </w:tc>
      </w:tr>
      <w:tr w:rsidR="00FE5FD1" w:rsidRPr="00D72EE3" w:rsidTr="00352C3E">
        <w:tblPrEx>
          <w:tblCellMar>
            <w:top w:w="0" w:type="dxa"/>
            <w:bottom w:w="0" w:type="dxa"/>
          </w:tblCellMar>
        </w:tblPrEx>
        <w:trPr>
          <w:trHeight w:val="615"/>
        </w:trPr>
        <w:tc>
          <w:tcPr>
            <w:tcW w:w="2840" w:type="dxa"/>
            <w:tcBorders>
              <w:top w:val="double" w:sz="4" w:space="0" w:color="auto"/>
            </w:tcBorders>
          </w:tcPr>
          <w:p w:rsidR="00FE5FD1" w:rsidRPr="00D72EE3" w:rsidRDefault="00FE5FD1" w:rsidP="00352C3E">
            <w:pPr>
              <w:widowControl w:val="0"/>
              <w:autoSpaceDE w:val="0"/>
              <w:autoSpaceDN w:val="0"/>
              <w:adjustRightInd w:val="0"/>
              <w:rPr>
                <w:sz w:val="20"/>
                <w:szCs w:val="20"/>
              </w:rPr>
            </w:pPr>
          </w:p>
        </w:tc>
        <w:tc>
          <w:tcPr>
            <w:tcW w:w="3227" w:type="dxa"/>
            <w:tcBorders>
              <w:top w:val="double" w:sz="4" w:space="0" w:color="auto"/>
            </w:tcBorders>
          </w:tcPr>
          <w:p w:rsidR="00FE5FD1" w:rsidRPr="00D72EE3" w:rsidRDefault="00FE5FD1" w:rsidP="00352C3E">
            <w:pPr>
              <w:widowControl w:val="0"/>
              <w:autoSpaceDE w:val="0"/>
              <w:autoSpaceDN w:val="0"/>
              <w:adjustRightInd w:val="0"/>
              <w:rPr>
                <w:sz w:val="20"/>
                <w:szCs w:val="20"/>
              </w:rPr>
            </w:pPr>
          </w:p>
        </w:tc>
        <w:tc>
          <w:tcPr>
            <w:tcW w:w="7973" w:type="dxa"/>
            <w:tcBorders>
              <w:top w:val="double" w:sz="4" w:space="0" w:color="auto"/>
            </w:tcBorders>
          </w:tcPr>
          <w:p w:rsidR="00FE5FD1" w:rsidRPr="00D72EE3" w:rsidRDefault="00FE5FD1" w:rsidP="00352C3E">
            <w:pPr>
              <w:widowControl w:val="0"/>
              <w:autoSpaceDE w:val="0"/>
              <w:autoSpaceDN w:val="0"/>
              <w:adjustRightInd w:val="0"/>
              <w:rPr>
                <w:sz w:val="20"/>
                <w:szCs w:val="20"/>
              </w:rPr>
            </w:pPr>
          </w:p>
        </w:tc>
      </w:tr>
      <w:tr w:rsidR="00FE5FD1" w:rsidRPr="00D72EE3" w:rsidTr="00352C3E">
        <w:tblPrEx>
          <w:tblCellMar>
            <w:top w:w="0" w:type="dxa"/>
            <w:bottom w:w="0" w:type="dxa"/>
          </w:tblCellMar>
        </w:tblPrEx>
        <w:trPr>
          <w:trHeight w:val="615"/>
        </w:trPr>
        <w:tc>
          <w:tcPr>
            <w:tcW w:w="2840" w:type="dxa"/>
          </w:tcPr>
          <w:p w:rsidR="00FE5FD1" w:rsidRPr="00D72EE3" w:rsidRDefault="00FE5FD1" w:rsidP="00352C3E">
            <w:pPr>
              <w:widowControl w:val="0"/>
              <w:autoSpaceDE w:val="0"/>
              <w:autoSpaceDN w:val="0"/>
              <w:adjustRightInd w:val="0"/>
              <w:rPr>
                <w:sz w:val="20"/>
                <w:szCs w:val="20"/>
              </w:rPr>
            </w:pPr>
          </w:p>
        </w:tc>
        <w:tc>
          <w:tcPr>
            <w:tcW w:w="3227" w:type="dxa"/>
          </w:tcPr>
          <w:p w:rsidR="00FE5FD1" w:rsidRPr="00D72EE3" w:rsidRDefault="00FE5FD1" w:rsidP="00352C3E">
            <w:pPr>
              <w:widowControl w:val="0"/>
              <w:autoSpaceDE w:val="0"/>
              <w:autoSpaceDN w:val="0"/>
              <w:adjustRightInd w:val="0"/>
              <w:rPr>
                <w:sz w:val="20"/>
                <w:szCs w:val="20"/>
              </w:rPr>
            </w:pPr>
          </w:p>
        </w:tc>
        <w:tc>
          <w:tcPr>
            <w:tcW w:w="7973" w:type="dxa"/>
          </w:tcPr>
          <w:p w:rsidR="00FE5FD1" w:rsidRPr="00D72EE3" w:rsidRDefault="00FE5FD1" w:rsidP="00352C3E">
            <w:pPr>
              <w:widowControl w:val="0"/>
              <w:autoSpaceDE w:val="0"/>
              <w:autoSpaceDN w:val="0"/>
              <w:adjustRightInd w:val="0"/>
              <w:rPr>
                <w:sz w:val="20"/>
                <w:szCs w:val="20"/>
              </w:rPr>
            </w:pPr>
          </w:p>
        </w:tc>
      </w:tr>
      <w:tr w:rsidR="00FE5FD1" w:rsidRPr="00D72EE3" w:rsidTr="00352C3E">
        <w:tblPrEx>
          <w:tblCellMar>
            <w:top w:w="0" w:type="dxa"/>
            <w:bottom w:w="0" w:type="dxa"/>
          </w:tblCellMar>
        </w:tblPrEx>
        <w:trPr>
          <w:trHeight w:val="615"/>
        </w:trPr>
        <w:tc>
          <w:tcPr>
            <w:tcW w:w="2840" w:type="dxa"/>
          </w:tcPr>
          <w:p w:rsidR="00FE5FD1" w:rsidRPr="00D72EE3" w:rsidRDefault="00FE5FD1" w:rsidP="00352C3E">
            <w:pPr>
              <w:widowControl w:val="0"/>
              <w:autoSpaceDE w:val="0"/>
              <w:autoSpaceDN w:val="0"/>
              <w:adjustRightInd w:val="0"/>
              <w:rPr>
                <w:sz w:val="20"/>
                <w:szCs w:val="20"/>
              </w:rPr>
            </w:pPr>
          </w:p>
        </w:tc>
        <w:tc>
          <w:tcPr>
            <w:tcW w:w="3227" w:type="dxa"/>
          </w:tcPr>
          <w:p w:rsidR="00FE5FD1" w:rsidRPr="00D72EE3" w:rsidRDefault="00FE5FD1" w:rsidP="00352C3E">
            <w:pPr>
              <w:widowControl w:val="0"/>
              <w:autoSpaceDE w:val="0"/>
              <w:autoSpaceDN w:val="0"/>
              <w:adjustRightInd w:val="0"/>
              <w:rPr>
                <w:sz w:val="20"/>
                <w:szCs w:val="20"/>
              </w:rPr>
            </w:pPr>
          </w:p>
        </w:tc>
        <w:tc>
          <w:tcPr>
            <w:tcW w:w="7973" w:type="dxa"/>
          </w:tcPr>
          <w:p w:rsidR="00FE5FD1" w:rsidRPr="00D72EE3" w:rsidRDefault="00FE5FD1" w:rsidP="00352C3E">
            <w:pPr>
              <w:widowControl w:val="0"/>
              <w:autoSpaceDE w:val="0"/>
              <w:autoSpaceDN w:val="0"/>
              <w:adjustRightInd w:val="0"/>
              <w:rPr>
                <w:sz w:val="20"/>
                <w:szCs w:val="20"/>
              </w:rPr>
            </w:pPr>
          </w:p>
        </w:tc>
      </w:tr>
      <w:tr w:rsidR="00FE5FD1" w:rsidRPr="00D72EE3" w:rsidTr="00352C3E">
        <w:tblPrEx>
          <w:tblCellMar>
            <w:top w:w="0" w:type="dxa"/>
            <w:bottom w:w="0" w:type="dxa"/>
          </w:tblCellMar>
        </w:tblPrEx>
        <w:trPr>
          <w:trHeight w:val="615"/>
        </w:trPr>
        <w:tc>
          <w:tcPr>
            <w:tcW w:w="2840" w:type="dxa"/>
          </w:tcPr>
          <w:p w:rsidR="00FE5FD1" w:rsidRPr="00D72EE3" w:rsidRDefault="00FE5FD1" w:rsidP="00352C3E">
            <w:pPr>
              <w:widowControl w:val="0"/>
              <w:autoSpaceDE w:val="0"/>
              <w:autoSpaceDN w:val="0"/>
              <w:adjustRightInd w:val="0"/>
              <w:rPr>
                <w:sz w:val="20"/>
                <w:szCs w:val="20"/>
              </w:rPr>
            </w:pPr>
          </w:p>
        </w:tc>
        <w:tc>
          <w:tcPr>
            <w:tcW w:w="3227" w:type="dxa"/>
          </w:tcPr>
          <w:p w:rsidR="00FE5FD1" w:rsidRPr="00D72EE3" w:rsidRDefault="00FE5FD1" w:rsidP="00352C3E">
            <w:pPr>
              <w:widowControl w:val="0"/>
              <w:autoSpaceDE w:val="0"/>
              <w:autoSpaceDN w:val="0"/>
              <w:adjustRightInd w:val="0"/>
              <w:rPr>
                <w:sz w:val="20"/>
                <w:szCs w:val="20"/>
              </w:rPr>
            </w:pPr>
          </w:p>
        </w:tc>
        <w:tc>
          <w:tcPr>
            <w:tcW w:w="7973" w:type="dxa"/>
          </w:tcPr>
          <w:p w:rsidR="00FE5FD1" w:rsidRPr="00D72EE3" w:rsidRDefault="00FE5FD1" w:rsidP="00352C3E">
            <w:pPr>
              <w:widowControl w:val="0"/>
              <w:autoSpaceDE w:val="0"/>
              <w:autoSpaceDN w:val="0"/>
              <w:adjustRightInd w:val="0"/>
              <w:rPr>
                <w:sz w:val="20"/>
                <w:szCs w:val="20"/>
              </w:rPr>
            </w:pPr>
          </w:p>
        </w:tc>
      </w:tr>
      <w:tr w:rsidR="00FE5FD1" w:rsidRPr="00D72EE3" w:rsidTr="00352C3E">
        <w:tblPrEx>
          <w:tblCellMar>
            <w:top w:w="0" w:type="dxa"/>
            <w:bottom w:w="0" w:type="dxa"/>
          </w:tblCellMar>
        </w:tblPrEx>
        <w:trPr>
          <w:trHeight w:val="615"/>
        </w:trPr>
        <w:tc>
          <w:tcPr>
            <w:tcW w:w="2840" w:type="dxa"/>
          </w:tcPr>
          <w:p w:rsidR="00FE5FD1" w:rsidRPr="00D72EE3" w:rsidRDefault="00FE5FD1" w:rsidP="00352C3E">
            <w:pPr>
              <w:widowControl w:val="0"/>
              <w:autoSpaceDE w:val="0"/>
              <w:autoSpaceDN w:val="0"/>
              <w:adjustRightInd w:val="0"/>
              <w:rPr>
                <w:sz w:val="20"/>
                <w:szCs w:val="20"/>
              </w:rPr>
            </w:pPr>
          </w:p>
        </w:tc>
        <w:tc>
          <w:tcPr>
            <w:tcW w:w="3227" w:type="dxa"/>
          </w:tcPr>
          <w:p w:rsidR="00FE5FD1" w:rsidRPr="00D72EE3" w:rsidRDefault="00FE5FD1" w:rsidP="00352C3E">
            <w:pPr>
              <w:widowControl w:val="0"/>
              <w:autoSpaceDE w:val="0"/>
              <w:autoSpaceDN w:val="0"/>
              <w:adjustRightInd w:val="0"/>
              <w:rPr>
                <w:sz w:val="20"/>
                <w:szCs w:val="20"/>
              </w:rPr>
            </w:pPr>
          </w:p>
        </w:tc>
        <w:tc>
          <w:tcPr>
            <w:tcW w:w="7973" w:type="dxa"/>
          </w:tcPr>
          <w:p w:rsidR="00FE5FD1" w:rsidRPr="00D72EE3" w:rsidRDefault="00FE5FD1" w:rsidP="00352C3E">
            <w:pPr>
              <w:widowControl w:val="0"/>
              <w:autoSpaceDE w:val="0"/>
              <w:autoSpaceDN w:val="0"/>
              <w:adjustRightInd w:val="0"/>
              <w:rPr>
                <w:sz w:val="20"/>
                <w:szCs w:val="20"/>
              </w:rPr>
            </w:pPr>
          </w:p>
        </w:tc>
      </w:tr>
      <w:tr w:rsidR="00FE5FD1" w:rsidRPr="00D72EE3" w:rsidTr="00352C3E">
        <w:tblPrEx>
          <w:tblCellMar>
            <w:top w:w="0" w:type="dxa"/>
            <w:bottom w:w="0" w:type="dxa"/>
          </w:tblCellMar>
        </w:tblPrEx>
        <w:trPr>
          <w:trHeight w:val="615"/>
        </w:trPr>
        <w:tc>
          <w:tcPr>
            <w:tcW w:w="2840" w:type="dxa"/>
          </w:tcPr>
          <w:p w:rsidR="00FE5FD1" w:rsidRPr="00D72EE3" w:rsidRDefault="00FE5FD1" w:rsidP="00352C3E">
            <w:pPr>
              <w:widowControl w:val="0"/>
              <w:autoSpaceDE w:val="0"/>
              <w:autoSpaceDN w:val="0"/>
              <w:adjustRightInd w:val="0"/>
              <w:rPr>
                <w:sz w:val="20"/>
                <w:szCs w:val="20"/>
              </w:rPr>
            </w:pPr>
          </w:p>
        </w:tc>
        <w:tc>
          <w:tcPr>
            <w:tcW w:w="3227" w:type="dxa"/>
          </w:tcPr>
          <w:p w:rsidR="00FE5FD1" w:rsidRPr="00D72EE3" w:rsidRDefault="00FE5FD1" w:rsidP="00352C3E">
            <w:pPr>
              <w:widowControl w:val="0"/>
              <w:autoSpaceDE w:val="0"/>
              <w:autoSpaceDN w:val="0"/>
              <w:adjustRightInd w:val="0"/>
              <w:rPr>
                <w:sz w:val="20"/>
                <w:szCs w:val="20"/>
              </w:rPr>
            </w:pPr>
          </w:p>
        </w:tc>
        <w:tc>
          <w:tcPr>
            <w:tcW w:w="7973" w:type="dxa"/>
          </w:tcPr>
          <w:p w:rsidR="00FE5FD1" w:rsidRPr="00D72EE3" w:rsidRDefault="00FE5FD1" w:rsidP="00352C3E">
            <w:pPr>
              <w:widowControl w:val="0"/>
              <w:autoSpaceDE w:val="0"/>
              <w:autoSpaceDN w:val="0"/>
              <w:adjustRightInd w:val="0"/>
              <w:rPr>
                <w:sz w:val="20"/>
                <w:szCs w:val="20"/>
              </w:rPr>
            </w:pPr>
          </w:p>
        </w:tc>
      </w:tr>
      <w:tr w:rsidR="00FE5FD1" w:rsidRPr="00D72EE3" w:rsidTr="00352C3E">
        <w:tblPrEx>
          <w:tblCellMar>
            <w:top w:w="0" w:type="dxa"/>
            <w:bottom w:w="0" w:type="dxa"/>
          </w:tblCellMar>
        </w:tblPrEx>
        <w:trPr>
          <w:trHeight w:val="615"/>
        </w:trPr>
        <w:tc>
          <w:tcPr>
            <w:tcW w:w="2840" w:type="dxa"/>
          </w:tcPr>
          <w:p w:rsidR="00FE5FD1" w:rsidRPr="00D72EE3" w:rsidRDefault="00FE5FD1" w:rsidP="00352C3E">
            <w:pPr>
              <w:widowControl w:val="0"/>
              <w:autoSpaceDE w:val="0"/>
              <w:autoSpaceDN w:val="0"/>
              <w:adjustRightInd w:val="0"/>
              <w:rPr>
                <w:sz w:val="20"/>
                <w:szCs w:val="20"/>
              </w:rPr>
            </w:pPr>
          </w:p>
        </w:tc>
        <w:tc>
          <w:tcPr>
            <w:tcW w:w="3227" w:type="dxa"/>
          </w:tcPr>
          <w:p w:rsidR="00FE5FD1" w:rsidRPr="00D72EE3" w:rsidRDefault="00FE5FD1" w:rsidP="00352C3E">
            <w:pPr>
              <w:widowControl w:val="0"/>
              <w:autoSpaceDE w:val="0"/>
              <w:autoSpaceDN w:val="0"/>
              <w:adjustRightInd w:val="0"/>
              <w:rPr>
                <w:sz w:val="20"/>
                <w:szCs w:val="20"/>
              </w:rPr>
            </w:pPr>
          </w:p>
        </w:tc>
        <w:tc>
          <w:tcPr>
            <w:tcW w:w="7973" w:type="dxa"/>
          </w:tcPr>
          <w:p w:rsidR="00FE5FD1" w:rsidRPr="00D72EE3" w:rsidRDefault="00FE5FD1" w:rsidP="00352C3E">
            <w:pPr>
              <w:widowControl w:val="0"/>
              <w:autoSpaceDE w:val="0"/>
              <w:autoSpaceDN w:val="0"/>
              <w:adjustRightInd w:val="0"/>
              <w:rPr>
                <w:sz w:val="20"/>
                <w:szCs w:val="20"/>
              </w:rPr>
            </w:pPr>
          </w:p>
        </w:tc>
      </w:tr>
      <w:tr w:rsidR="00FE5FD1" w:rsidRPr="00D72EE3" w:rsidTr="00352C3E">
        <w:tblPrEx>
          <w:tblCellMar>
            <w:top w:w="0" w:type="dxa"/>
            <w:bottom w:w="0" w:type="dxa"/>
          </w:tblCellMar>
        </w:tblPrEx>
        <w:trPr>
          <w:trHeight w:val="615"/>
        </w:trPr>
        <w:tc>
          <w:tcPr>
            <w:tcW w:w="2840" w:type="dxa"/>
          </w:tcPr>
          <w:p w:rsidR="00FE5FD1" w:rsidRPr="00D72EE3" w:rsidRDefault="00FE5FD1" w:rsidP="00352C3E">
            <w:pPr>
              <w:widowControl w:val="0"/>
              <w:autoSpaceDE w:val="0"/>
              <w:autoSpaceDN w:val="0"/>
              <w:adjustRightInd w:val="0"/>
              <w:rPr>
                <w:sz w:val="20"/>
                <w:szCs w:val="20"/>
              </w:rPr>
            </w:pPr>
          </w:p>
        </w:tc>
        <w:tc>
          <w:tcPr>
            <w:tcW w:w="3227" w:type="dxa"/>
          </w:tcPr>
          <w:p w:rsidR="00FE5FD1" w:rsidRPr="00D72EE3" w:rsidRDefault="00FE5FD1" w:rsidP="00352C3E">
            <w:pPr>
              <w:widowControl w:val="0"/>
              <w:autoSpaceDE w:val="0"/>
              <w:autoSpaceDN w:val="0"/>
              <w:adjustRightInd w:val="0"/>
              <w:rPr>
                <w:sz w:val="20"/>
                <w:szCs w:val="20"/>
              </w:rPr>
            </w:pPr>
          </w:p>
        </w:tc>
        <w:tc>
          <w:tcPr>
            <w:tcW w:w="7973" w:type="dxa"/>
          </w:tcPr>
          <w:p w:rsidR="00FE5FD1" w:rsidRPr="00D72EE3" w:rsidRDefault="00FE5FD1" w:rsidP="00352C3E">
            <w:pPr>
              <w:widowControl w:val="0"/>
              <w:autoSpaceDE w:val="0"/>
              <w:autoSpaceDN w:val="0"/>
              <w:adjustRightInd w:val="0"/>
              <w:rPr>
                <w:sz w:val="20"/>
                <w:szCs w:val="20"/>
              </w:rPr>
            </w:pPr>
          </w:p>
        </w:tc>
      </w:tr>
      <w:tr w:rsidR="00FE5FD1" w:rsidRPr="00D72EE3" w:rsidTr="00352C3E">
        <w:tblPrEx>
          <w:tblCellMar>
            <w:top w:w="0" w:type="dxa"/>
            <w:bottom w:w="0" w:type="dxa"/>
          </w:tblCellMar>
        </w:tblPrEx>
        <w:trPr>
          <w:trHeight w:val="615"/>
        </w:trPr>
        <w:tc>
          <w:tcPr>
            <w:tcW w:w="2840" w:type="dxa"/>
          </w:tcPr>
          <w:p w:rsidR="00FE5FD1" w:rsidRPr="00D72EE3" w:rsidRDefault="00FE5FD1" w:rsidP="00352C3E">
            <w:pPr>
              <w:widowControl w:val="0"/>
              <w:autoSpaceDE w:val="0"/>
              <w:autoSpaceDN w:val="0"/>
              <w:adjustRightInd w:val="0"/>
              <w:rPr>
                <w:sz w:val="20"/>
                <w:szCs w:val="20"/>
              </w:rPr>
            </w:pPr>
          </w:p>
        </w:tc>
        <w:tc>
          <w:tcPr>
            <w:tcW w:w="3227" w:type="dxa"/>
          </w:tcPr>
          <w:p w:rsidR="00FE5FD1" w:rsidRPr="00D72EE3" w:rsidRDefault="00FE5FD1" w:rsidP="00352C3E">
            <w:pPr>
              <w:widowControl w:val="0"/>
              <w:autoSpaceDE w:val="0"/>
              <w:autoSpaceDN w:val="0"/>
              <w:adjustRightInd w:val="0"/>
              <w:rPr>
                <w:sz w:val="20"/>
                <w:szCs w:val="20"/>
              </w:rPr>
            </w:pPr>
          </w:p>
        </w:tc>
        <w:tc>
          <w:tcPr>
            <w:tcW w:w="7973" w:type="dxa"/>
          </w:tcPr>
          <w:p w:rsidR="00FE5FD1" w:rsidRPr="00D72EE3" w:rsidRDefault="00FE5FD1" w:rsidP="00352C3E">
            <w:pPr>
              <w:widowControl w:val="0"/>
              <w:autoSpaceDE w:val="0"/>
              <w:autoSpaceDN w:val="0"/>
              <w:adjustRightInd w:val="0"/>
              <w:rPr>
                <w:sz w:val="20"/>
                <w:szCs w:val="20"/>
              </w:rPr>
            </w:pPr>
          </w:p>
        </w:tc>
      </w:tr>
      <w:tr w:rsidR="00FE5FD1" w:rsidRPr="00D72EE3" w:rsidTr="00352C3E">
        <w:tblPrEx>
          <w:tblCellMar>
            <w:top w:w="0" w:type="dxa"/>
            <w:bottom w:w="0" w:type="dxa"/>
          </w:tblCellMar>
        </w:tblPrEx>
        <w:trPr>
          <w:trHeight w:val="615"/>
        </w:trPr>
        <w:tc>
          <w:tcPr>
            <w:tcW w:w="2840" w:type="dxa"/>
          </w:tcPr>
          <w:p w:rsidR="00FE5FD1" w:rsidRPr="00D72EE3" w:rsidRDefault="00FE5FD1" w:rsidP="00352C3E">
            <w:pPr>
              <w:widowControl w:val="0"/>
              <w:autoSpaceDE w:val="0"/>
              <w:autoSpaceDN w:val="0"/>
              <w:adjustRightInd w:val="0"/>
              <w:rPr>
                <w:sz w:val="20"/>
                <w:szCs w:val="20"/>
              </w:rPr>
            </w:pPr>
          </w:p>
        </w:tc>
        <w:tc>
          <w:tcPr>
            <w:tcW w:w="3227" w:type="dxa"/>
          </w:tcPr>
          <w:p w:rsidR="00FE5FD1" w:rsidRPr="00D72EE3" w:rsidRDefault="00FE5FD1" w:rsidP="00352C3E">
            <w:pPr>
              <w:widowControl w:val="0"/>
              <w:autoSpaceDE w:val="0"/>
              <w:autoSpaceDN w:val="0"/>
              <w:adjustRightInd w:val="0"/>
              <w:rPr>
                <w:sz w:val="20"/>
                <w:szCs w:val="20"/>
              </w:rPr>
            </w:pPr>
          </w:p>
        </w:tc>
        <w:tc>
          <w:tcPr>
            <w:tcW w:w="7973" w:type="dxa"/>
          </w:tcPr>
          <w:p w:rsidR="00FE5FD1" w:rsidRPr="00D72EE3" w:rsidRDefault="00FE5FD1" w:rsidP="00352C3E">
            <w:pPr>
              <w:widowControl w:val="0"/>
              <w:autoSpaceDE w:val="0"/>
              <w:autoSpaceDN w:val="0"/>
              <w:adjustRightInd w:val="0"/>
              <w:rPr>
                <w:sz w:val="20"/>
                <w:szCs w:val="20"/>
              </w:rPr>
            </w:pPr>
          </w:p>
        </w:tc>
      </w:tr>
      <w:tr w:rsidR="00FE5FD1" w:rsidRPr="00D72EE3" w:rsidTr="00352C3E">
        <w:tblPrEx>
          <w:tblCellMar>
            <w:top w:w="0" w:type="dxa"/>
            <w:bottom w:w="0" w:type="dxa"/>
          </w:tblCellMar>
        </w:tblPrEx>
        <w:trPr>
          <w:trHeight w:val="615"/>
        </w:trPr>
        <w:tc>
          <w:tcPr>
            <w:tcW w:w="2840" w:type="dxa"/>
          </w:tcPr>
          <w:p w:rsidR="00FE5FD1" w:rsidRPr="00D72EE3" w:rsidRDefault="00FE5FD1" w:rsidP="00352C3E">
            <w:pPr>
              <w:widowControl w:val="0"/>
              <w:autoSpaceDE w:val="0"/>
              <w:autoSpaceDN w:val="0"/>
              <w:adjustRightInd w:val="0"/>
              <w:rPr>
                <w:sz w:val="20"/>
                <w:szCs w:val="20"/>
              </w:rPr>
            </w:pPr>
          </w:p>
        </w:tc>
        <w:tc>
          <w:tcPr>
            <w:tcW w:w="3227" w:type="dxa"/>
          </w:tcPr>
          <w:p w:rsidR="00FE5FD1" w:rsidRPr="00D72EE3" w:rsidRDefault="00FE5FD1" w:rsidP="00352C3E">
            <w:pPr>
              <w:widowControl w:val="0"/>
              <w:autoSpaceDE w:val="0"/>
              <w:autoSpaceDN w:val="0"/>
              <w:adjustRightInd w:val="0"/>
              <w:rPr>
                <w:sz w:val="20"/>
                <w:szCs w:val="20"/>
              </w:rPr>
            </w:pPr>
          </w:p>
        </w:tc>
        <w:tc>
          <w:tcPr>
            <w:tcW w:w="7973" w:type="dxa"/>
          </w:tcPr>
          <w:p w:rsidR="00FE5FD1" w:rsidRPr="00D72EE3" w:rsidRDefault="00FE5FD1" w:rsidP="00352C3E">
            <w:pPr>
              <w:widowControl w:val="0"/>
              <w:autoSpaceDE w:val="0"/>
              <w:autoSpaceDN w:val="0"/>
              <w:adjustRightInd w:val="0"/>
              <w:rPr>
                <w:sz w:val="20"/>
                <w:szCs w:val="20"/>
              </w:rPr>
            </w:pPr>
          </w:p>
        </w:tc>
      </w:tr>
    </w:tbl>
    <w:p w:rsidR="00FE5FD1" w:rsidRPr="00D72EE3" w:rsidRDefault="00FE5FD1" w:rsidP="00FE5FD1"/>
    <w:p w:rsidR="00FE5FD1" w:rsidRPr="00D72EE3" w:rsidRDefault="00FE5FD1" w:rsidP="00FE5FD1"/>
    <w:p w:rsidR="00FE5FD1" w:rsidRPr="00D72EE3" w:rsidRDefault="00FE5FD1" w:rsidP="00FE5FD1">
      <w:pPr>
        <w:sectPr w:rsidR="00FE5FD1" w:rsidRPr="00D72EE3" w:rsidSect="0019228C">
          <w:endnotePr>
            <w:numFmt w:val="decimal"/>
          </w:endnotePr>
          <w:pgSz w:w="16838" w:h="11906" w:orient="landscape"/>
          <w:pgMar w:top="1418" w:right="1418" w:bottom="1418" w:left="1418" w:header="709" w:footer="709" w:gutter="0"/>
          <w:cols w:space="708"/>
          <w:docGrid w:linePitch="360"/>
        </w:sectPr>
      </w:pPr>
    </w:p>
    <w:p w:rsidR="00A80FCF" w:rsidRPr="00D72EE3" w:rsidRDefault="00A80FCF" w:rsidP="00A80FCF">
      <w:pPr>
        <w:rPr>
          <w:b/>
          <w:bCs/>
        </w:rPr>
      </w:pPr>
      <w:r w:rsidRPr="00D72EE3">
        <w:rPr>
          <w:b/>
          <w:bCs/>
        </w:rPr>
        <w:lastRenderedPageBreak/>
        <w:t>Bron 5.3a</w:t>
      </w:r>
      <w:r w:rsidRPr="00D72EE3">
        <w:rPr>
          <w:b/>
          <w:bCs/>
        </w:rPr>
        <w:tab/>
      </w:r>
      <w:r w:rsidRPr="00D72EE3">
        <w:rPr>
          <w:b/>
        </w:rPr>
        <w:t>Kaartjes</w:t>
      </w:r>
      <w:r w:rsidRPr="00D72EE3">
        <w:rPr>
          <w:b/>
          <w:bCs/>
        </w:rPr>
        <w:t xml:space="preserve"> met iets complexere financiële feiten</w:t>
      </w:r>
    </w:p>
    <w:p w:rsidR="00A80FCF" w:rsidRPr="00D72EE3" w:rsidRDefault="00A80FCF" w:rsidP="00A80FCF">
      <w:pPr>
        <w:rPr>
          <w:bCs/>
        </w:rPr>
      </w:pPr>
    </w:p>
    <w:p w:rsidR="00A80FCF" w:rsidRPr="00D72EE3" w:rsidRDefault="00A80FCF" w:rsidP="00A80FCF">
      <w:pPr>
        <w:rPr>
          <w:bCs/>
        </w:rPr>
      </w:pPr>
    </w:p>
    <w:p w:rsidR="00A80FCF" w:rsidRPr="00D72EE3" w:rsidRDefault="00A80FCF" w:rsidP="00A80FCF">
      <w:pPr>
        <w:rPr>
          <w:bCs/>
        </w:rPr>
      </w:pPr>
    </w:p>
    <w:tbl>
      <w:tblPr>
        <w:tblW w:w="9060" w:type="dxa"/>
        <w:tblCellMar>
          <w:left w:w="0" w:type="dxa"/>
          <w:right w:w="0" w:type="dxa"/>
        </w:tblCellMar>
        <w:tblLook w:val="0000" w:firstRow="0" w:lastRow="0" w:firstColumn="0" w:lastColumn="0" w:noHBand="0" w:noVBand="0"/>
      </w:tblPr>
      <w:tblGrid>
        <w:gridCol w:w="3020"/>
        <w:gridCol w:w="3020"/>
        <w:gridCol w:w="3020"/>
      </w:tblGrid>
      <w:tr w:rsidR="00A80FCF" w:rsidRPr="00D72EE3" w:rsidTr="00352C3E">
        <w:trPr>
          <w:trHeight w:val="2010"/>
        </w:trPr>
        <w:tc>
          <w:tcPr>
            <w:tcW w:w="3020" w:type="dxa"/>
            <w:tcBorders>
              <w:top w:val="single" w:sz="4" w:space="0" w:color="auto"/>
              <w:left w:val="single" w:sz="4" w:space="0" w:color="auto"/>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Contante Verkoop                                        (verzenden factuur, niet de goederen). Er is sprake van BTW.</w:t>
            </w:r>
          </w:p>
        </w:tc>
        <w:tc>
          <w:tcPr>
            <w:tcW w:w="3020" w:type="dxa"/>
            <w:tcBorders>
              <w:top w:val="single" w:sz="4" w:space="0" w:color="auto"/>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Er komt een factuur binnen voor energiekosten. 50% van het factuurbedrag is vanwege  zakelijk verbruik, de rest  vanwege privé-verbruik. Er is sprake van BTW.</w:t>
            </w:r>
          </w:p>
        </w:tc>
        <w:tc>
          <w:tcPr>
            <w:tcW w:w="3020" w:type="dxa"/>
            <w:tcBorders>
              <w:top w:val="single" w:sz="4" w:space="0" w:color="auto"/>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Privé-storting op de zakelijke bankrekening</w:t>
            </w:r>
          </w:p>
        </w:tc>
      </w:tr>
      <w:tr w:rsidR="00A80FCF"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Contante Verkoop                                        (verzenden van de goederen, waarvoor door de cliënt reeds contant betaald is ). Er is sprake van BTW.</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Ontvangst van factuur vanwege contante inkoop op rekening met kwantumkorting. De goederen worden morgen bezorgd. Er is sprake van BTW.</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De onderhoudskosten worden volledig vanuit de hiervoor aangelegde voorziening betaald. Er is sprake van BTW.</w:t>
            </w:r>
          </w:p>
        </w:tc>
      </w:tr>
      <w:tr w:rsidR="00A80FCF"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Contante Verkoop (factuur en goederen worden tegelijk verzonden), met kwantumkorting. Er is sprake van BTW.</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Ontvangst van de ingekochte goederen, waarvoor eerder  reeds de factuur is ontvangen. Er is sprake van BTW.</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Privé-opname van goederen uit het eigen magazijn. Er is sprake van BTW.</w:t>
            </w:r>
          </w:p>
        </w:tc>
      </w:tr>
      <w:tr w:rsidR="00A80FCF"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Privé-opname van de zakelijke bankrekening</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De afschrijvingskosten van de bedrijfsauto worden geboekt.</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De BTW van dit jaar zal moeten worden verrekend en per bank worden betaald</w:t>
            </w:r>
          </w:p>
        </w:tc>
      </w:tr>
    </w:tbl>
    <w:p w:rsidR="00A80FCF" w:rsidRPr="00D72EE3" w:rsidRDefault="00A80FCF" w:rsidP="00A80FCF"/>
    <w:p w:rsidR="00A80FCF" w:rsidRPr="00D72EE3" w:rsidRDefault="00A80FCF" w:rsidP="00A80FCF">
      <w:pPr>
        <w:rPr>
          <w:b/>
          <w:bCs/>
        </w:rPr>
      </w:pPr>
      <w:r w:rsidRPr="00D72EE3">
        <w:rPr>
          <w:bCs/>
        </w:rPr>
        <w:br w:type="page"/>
      </w:r>
      <w:r w:rsidRPr="00D72EE3">
        <w:rPr>
          <w:b/>
          <w:bCs/>
        </w:rPr>
        <w:lastRenderedPageBreak/>
        <w:t>Bron 5.3b</w:t>
      </w:r>
      <w:r w:rsidRPr="00D72EE3">
        <w:rPr>
          <w:b/>
          <w:bCs/>
        </w:rPr>
        <w:tab/>
        <w:t xml:space="preserve">Veranderingen in termen van Bezit, Schuld en EV </w:t>
      </w:r>
    </w:p>
    <w:p w:rsidR="00A80FCF" w:rsidRPr="00D72EE3" w:rsidRDefault="00A80FCF" w:rsidP="00A80FCF">
      <w:pPr>
        <w:rPr>
          <w:bCs/>
        </w:rPr>
      </w:pPr>
    </w:p>
    <w:p w:rsidR="00A80FCF" w:rsidRPr="00D72EE3" w:rsidRDefault="00A80FCF" w:rsidP="00A80FCF">
      <w:pPr>
        <w:rPr>
          <w:bCs/>
        </w:rPr>
      </w:pPr>
    </w:p>
    <w:p w:rsidR="00A80FCF" w:rsidRPr="00D72EE3" w:rsidRDefault="00A80FCF" w:rsidP="00A80FCF">
      <w:pPr>
        <w:rPr>
          <w:bCs/>
        </w:rPr>
      </w:pPr>
    </w:p>
    <w:tbl>
      <w:tblPr>
        <w:tblW w:w="9060" w:type="dxa"/>
        <w:tblCellMar>
          <w:left w:w="0" w:type="dxa"/>
          <w:right w:w="0" w:type="dxa"/>
        </w:tblCellMar>
        <w:tblLook w:val="0000" w:firstRow="0" w:lastRow="0" w:firstColumn="0" w:lastColumn="0" w:noHBand="0" w:noVBand="0"/>
      </w:tblPr>
      <w:tblGrid>
        <w:gridCol w:w="3020"/>
        <w:gridCol w:w="3020"/>
        <w:gridCol w:w="3020"/>
      </w:tblGrid>
      <w:tr w:rsidR="00A80FCF" w:rsidRPr="00D72EE3" w:rsidTr="00352C3E">
        <w:trPr>
          <w:trHeight w:val="2010"/>
        </w:trPr>
        <w:tc>
          <w:tcPr>
            <w:tcW w:w="3020" w:type="dxa"/>
            <w:tcBorders>
              <w:top w:val="single" w:sz="4" w:space="0" w:color="auto"/>
              <w:left w:val="single" w:sz="4" w:space="0" w:color="auto"/>
              <w:bottom w:val="single" w:sz="4" w:space="0" w:color="auto"/>
              <w:right w:val="single" w:sz="4" w:space="0" w:color="auto"/>
            </w:tcBorders>
            <w:vAlign w:val="center"/>
          </w:tcPr>
          <w:p w:rsidR="00A80FCF" w:rsidRPr="00D72EE3" w:rsidRDefault="00A80FCF" w:rsidP="00352C3E">
            <w:pPr>
              <w:jc w:val="center"/>
              <w:rPr>
                <w:sz w:val="18"/>
                <w:szCs w:val="18"/>
              </w:rPr>
            </w:pPr>
            <w:r w:rsidRPr="00D72EE3">
              <w:rPr>
                <w:sz w:val="18"/>
                <w:szCs w:val="18"/>
              </w:rPr>
              <w:t xml:space="preserve">Bezit neemt toe                       </w:t>
            </w:r>
            <w:r w:rsidRPr="00D72EE3">
              <w:rPr>
                <w:sz w:val="18"/>
                <w:szCs w:val="18"/>
              </w:rPr>
              <w:br/>
              <w:t xml:space="preserve">Schuld neemt toe                         </w:t>
            </w:r>
          </w:p>
          <w:p w:rsidR="00A80FCF" w:rsidRPr="00D72EE3" w:rsidRDefault="00A80FCF" w:rsidP="00352C3E">
            <w:pPr>
              <w:jc w:val="center"/>
              <w:rPr>
                <w:rFonts w:eastAsia="Arial Unicode MS"/>
                <w:sz w:val="18"/>
                <w:szCs w:val="18"/>
              </w:rPr>
            </w:pPr>
            <w:r w:rsidRPr="00D72EE3">
              <w:rPr>
                <w:sz w:val="18"/>
                <w:szCs w:val="18"/>
              </w:rPr>
              <w:t>Eigen Vermogen neemt toe</w:t>
            </w:r>
          </w:p>
        </w:tc>
        <w:tc>
          <w:tcPr>
            <w:tcW w:w="3020" w:type="dxa"/>
            <w:tcBorders>
              <w:top w:val="single" w:sz="4" w:space="0" w:color="auto"/>
              <w:left w:val="nil"/>
              <w:bottom w:val="single" w:sz="4" w:space="0" w:color="auto"/>
              <w:right w:val="single" w:sz="4" w:space="0" w:color="auto"/>
            </w:tcBorders>
            <w:vAlign w:val="center"/>
          </w:tcPr>
          <w:p w:rsidR="00A80FCF" w:rsidRPr="00D72EE3" w:rsidRDefault="00A80FCF" w:rsidP="00352C3E">
            <w:pPr>
              <w:jc w:val="center"/>
              <w:rPr>
                <w:sz w:val="18"/>
                <w:szCs w:val="18"/>
              </w:rPr>
            </w:pPr>
            <w:r w:rsidRPr="00D72EE3">
              <w:rPr>
                <w:sz w:val="18"/>
                <w:szCs w:val="18"/>
              </w:rPr>
              <w:t xml:space="preserve">Eigen Vermogen neemt toe            </w:t>
            </w:r>
          </w:p>
          <w:p w:rsidR="00A80FCF" w:rsidRPr="00D72EE3" w:rsidRDefault="00A80FCF" w:rsidP="00352C3E">
            <w:pPr>
              <w:jc w:val="center"/>
              <w:rPr>
                <w:rFonts w:eastAsia="Arial Unicode MS"/>
                <w:sz w:val="18"/>
                <w:szCs w:val="18"/>
              </w:rPr>
            </w:pPr>
            <w:r w:rsidRPr="00D72EE3">
              <w:rPr>
                <w:sz w:val="18"/>
                <w:szCs w:val="18"/>
              </w:rPr>
              <w:t>Bezit neemt toe</w:t>
            </w:r>
          </w:p>
        </w:tc>
        <w:tc>
          <w:tcPr>
            <w:tcW w:w="3020" w:type="dxa"/>
            <w:tcBorders>
              <w:top w:val="single" w:sz="4" w:space="0" w:color="auto"/>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 xml:space="preserve">Bezit neemt toe                      </w:t>
            </w:r>
            <w:r w:rsidRPr="00D72EE3">
              <w:rPr>
                <w:sz w:val="18"/>
                <w:szCs w:val="18"/>
              </w:rPr>
              <w:br/>
              <w:t>Bezit neemt af</w:t>
            </w:r>
          </w:p>
        </w:tc>
      </w:tr>
      <w:tr w:rsidR="00A80FCF"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A80FCF" w:rsidRPr="00D72EE3" w:rsidRDefault="00A80FCF" w:rsidP="00352C3E">
            <w:pPr>
              <w:jc w:val="center"/>
              <w:rPr>
                <w:sz w:val="18"/>
                <w:szCs w:val="18"/>
              </w:rPr>
            </w:pPr>
            <w:r w:rsidRPr="00D72EE3">
              <w:rPr>
                <w:sz w:val="18"/>
                <w:szCs w:val="18"/>
              </w:rPr>
              <w:t xml:space="preserve">Bezit neemt af                                 </w:t>
            </w:r>
          </w:p>
          <w:p w:rsidR="00A80FCF" w:rsidRPr="00D72EE3" w:rsidRDefault="00A80FCF" w:rsidP="00352C3E">
            <w:pPr>
              <w:jc w:val="center"/>
              <w:rPr>
                <w:rFonts w:eastAsia="Arial Unicode MS"/>
                <w:sz w:val="18"/>
                <w:szCs w:val="18"/>
              </w:rPr>
            </w:pPr>
            <w:r w:rsidRPr="00D72EE3">
              <w:rPr>
                <w:sz w:val="18"/>
                <w:szCs w:val="18"/>
              </w:rPr>
              <w:t>Eigen Vermogen neemt af</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sz w:val="18"/>
                <w:szCs w:val="18"/>
              </w:rPr>
            </w:pPr>
            <w:r w:rsidRPr="00D72EE3">
              <w:rPr>
                <w:sz w:val="18"/>
                <w:szCs w:val="18"/>
              </w:rPr>
              <w:t xml:space="preserve">Eigen Vermogen neemt af             </w:t>
            </w:r>
          </w:p>
          <w:p w:rsidR="00A80FCF" w:rsidRPr="00D72EE3" w:rsidRDefault="00A80FCF" w:rsidP="00352C3E">
            <w:pPr>
              <w:jc w:val="center"/>
              <w:rPr>
                <w:sz w:val="18"/>
                <w:szCs w:val="18"/>
              </w:rPr>
            </w:pPr>
            <w:r w:rsidRPr="00D72EE3">
              <w:rPr>
                <w:sz w:val="18"/>
                <w:szCs w:val="18"/>
              </w:rPr>
              <w:t xml:space="preserve">Schuld neemt toe                             </w:t>
            </w:r>
          </w:p>
          <w:p w:rsidR="00A80FCF" w:rsidRPr="00D72EE3" w:rsidRDefault="00A80FCF" w:rsidP="00352C3E">
            <w:pPr>
              <w:jc w:val="center"/>
              <w:rPr>
                <w:rFonts w:eastAsia="Arial Unicode MS"/>
                <w:sz w:val="18"/>
                <w:szCs w:val="18"/>
              </w:rPr>
            </w:pPr>
            <w:r w:rsidRPr="00D72EE3">
              <w:rPr>
                <w:sz w:val="18"/>
                <w:szCs w:val="18"/>
              </w:rPr>
              <w:t>Bezit neemt af</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sz w:val="18"/>
                <w:szCs w:val="18"/>
              </w:rPr>
            </w:pPr>
            <w:r w:rsidRPr="00D72EE3">
              <w:rPr>
                <w:sz w:val="18"/>
                <w:szCs w:val="18"/>
              </w:rPr>
              <w:t xml:space="preserve">Bezit neemt af                             </w:t>
            </w:r>
          </w:p>
          <w:p w:rsidR="00A80FCF" w:rsidRPr="00D72EE3" w:rsidRDefault="00A80FCF" w:rsidP="00352C3E">
            <w:pPr>
              <w:jc w:val="center"/>
              <w:rPr>
                <w:rFonts w:eastAsia="Arial Unicode MS"/>
                <w:sz w:val="18"/>
                <w:szCs w:val="18"/>
              </w:rPr>
            </w:pPr>
            <w:r w:rsidRPr="00D72EE3">
              <w:rPr>
                <w:sz w:val="18"/>
                <w:szCs w:val="18"/>
              </w:rPr>
              <w:t>Eigen Vermogen neemt af</w:t>
            </w:r>
          </w:p>
        </w:tc>
      </w:tr>
      <w:tr w:rsidR="00A80FCF"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A80FCF" w:rsidRPr="00D72EE3" w:rsidRDefault="00A80FCF" w:rsidP="00352C3E">
            <w:pPr>
              <w:jc w:val="center"/>
              <w:rPr>
                <w:sz w:val="18"/>
                <w:szCs w:val="18"/>
              </w:rPr>
            </w:pPr>
            <w:r w:rsidRPr="00D72EE3">
              <w:rPr>
                <w:sz w:val="18"/>
                <w:szCs w:val="18"/>
              </w:rPr>
              <w:t xml:space="preserve">Eigen Vermogen neemt toe        </w:t>
            </w:r>
          </w:p>
          <w:p w:rsidR="00A80FCF" w:rsidRPr="00D72EE3" w:rsidRDefault="00A80FCF" w:rsidP="00352C3E">
            <w:pPr>
              <w:jc w:val="center"/>
              <w:rPr>
                <w:sz w:val="18"/>
                <w:szCs w:val="18"/>
              </w:rPr>
            </w:pPr>
            <w:r w:rsidRPr="00D72EE3">
              <w:rPr>
                <w:sz w:val="18"/>
                <w:szCs w:val="18"/>
              </w:rPr>
              <w:t xml:space="preserve"> Eigen Vermogen neemt af              </w:t>
            </w:r>
          </w:p>
          <w:p w:rsidR="00A80FCF" w:rsidRPr="00D72EE3" w:rsidRDefault="00A80FCF" w:rsidP="00352C3E">
            <w:pPr>
              <w:jc w:val="center"/>
              <w:rPr>
                <w:rFonts w:eastAsia="Arial Unicode MS"/>
                <w:sz w:val="18"/>
                <w:szCs w:val="18"/>
              </w:rPr>
            </w:pPr>
            <w:r w:rsidRPr="00D72EE3">
              <w:rPr>
                <w:sz w:val="18"/>
                <w:szCs w:val="18"/>
              </w:rPr>
              <w:t xml:space="preserve">Bezit neemt toe                    </w:t>
            </w:r>
            <w:r w:rsidRPr="00D72EE3">
              <w:rPr>
                <w:sz w:val="18"/>
                <w:szCs w:val="18"/>
              </w:rPr>
              <w:br/>
              <w:t>Bezit neemt af</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sz w:val="18"/>
                <w:szCs w:val="18"/>
              </w:rPr>
            </w:pPr>
            <w:r w:rsidRPr="00D72EE3">
              <w:rPr>
                <w:sz w:val="18"/>
                <w:szCs w:val="18"/>
              </w:rPr>
              <w:t xml:space="preserve">Eigen Vermogen neemt af </w:t>
            </w:r>
          </w:p>
          <w:p w:rsidR="00A80FCF" w:rsidRPr="00D72EE3" w:rsidRDefault="00A80FCF" w:rsidP="00352C3E">
            <w:pPr>
              <w:jc w:val="center"/>
              <w:rPr>
                <w:rFonts w:eastAsia="Arial Unicode MS"/>
                <w:sz w:val="18"/>
                <w:szCs w:val="18"/>
              </w:rPr>
            </w:pPr>
            <w:r w:rsidRPr="00D72EE3">
              <w:rPr>
                <w:sz w:val="18"/>
                <w:szCs w:val="18"/>
              </w:rPr>
              <w:t xml:space="preserve">Bezit neemt toe                         </w:t>
            </w:r>
            <w:r w:rsidRPr="00D72EE3">
              <w:rPr>
                <w:sz w:val="18"/>
                <w:szCs w:val="18"/>
              </w:rPr>
              <w:br/>
              <w:t>Bezit neemt af</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sz w:val="18"/>
                <w:szCs w:val="18"/>
              </w:rPr>
            </w:pPr>
            <w:r w:rsidRPr="00D72EE3">
              <w:rPr>
                <w:sz w:val="18"/>
                <w:szCs w:val="18"/>
              </w:rPr>
              <w:t xml:space="preserve">Eigen Vermogen neemt af                   Schuld neemt af                           </w:t>
            </w:r>
          </w:p>
          <w:p w:rsidR="00A80FCF" w:rsidRPr="00D72EE3" w:rsidRDefault="00A80FCF" w:rsidP="00352C3E">
            <w:pPr>
              <w:jc w:val="center"/>
              <w:rPr>
                <w:rFonts w:eastAsia="Arial Unicode MS"/>
                <w:sz w:val="18"/>
                <w:szCs w:val="18"/>
              </w:rPr>
            </w:pPr>
            <w:r w:rsidRPr="00D72EE3">
              <w:rPr>
                <w:sz w:val="18"/>
                <w:szCs w:val="18"/>
              </w:rPr>
              <w:t>Bezit neemt af</w:t>
            </w:r>
          </w:p>
        </w:tc>
      </w:tr>
      <w:tr w:rsidR="00A80FCF"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A80FCF" w:rsidRPr="00D72EE3" w:rsidRDefault="00A80FCF" w:rsidP="00352C3E">
            <w:pPr>
              <w:jc w:val="center"/>
              <w:rPr>
                <w:sz w:val="18"/>
                <w:szCs w:val="18"/>
              </w:rPr>
            </w:pPr>
            <w:r w:rsidRPr="00D72EE3">
              <w:rPr>
                <w:sz w:val="18"/>
                <w:szCs w:val="18"/>
              </w:rPr>
              <w:t xml:space="preserve">Eigen Vermogen neemt af           </w:t>
            </w:r>
          </w:p>
          <w:p w:rsidR="00A80FCF" w:rsidRPr="00D72EE3" w:rsidRDefault="00A80FCF" w:rsidP="00352C3E">
            <w:pPr>
              <w:jc w:val="center"/>
              <w:rPr>
                <w:rFonts w:eastAsia="Arial Unicode MS"/>
                <w:sz w:val="18"/>
                <w:szCs w:val="18"/>
              </w:rPr>
            </w:pPr>
            <w:r w:rsidRPr="00D72EE3">
              <w:rPr>
                <w:sz w:val="18"/>
                <w:szCs w:val="18"/>
              </w:rPr>
              <w:t>Bezit neemt af</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 xml:space="preserve">Bezit neemt toe                      </w:t>
            </w:r>
            <w:r w:rsidRPr="00D72EE3">
              <w:rPr>
                <w:sz w:val="18"/>
                <w:szCs w:val="18"/>
              </w:rPr>
              <w:br/>
              <w:t>Bezit neemt af</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 xml:space="preserve">Bezit neemt af                       </w:t>
            </w:r>
            <w:r w:rsidRPr="00D72EE3">
              <w:rPr>
                <w:sz w:val="18"/>
                <w:szCs w:val="18"/>
              </w:rPr>
              <w:br/>
              <w:t xml:space="preserve">Schuld neemt toe                       </w:t>
            </w:r>
            <w:r w:rsidRPr="00D72EE3">
              <w:rPr>
                <w:sz w:val="18"/>
                <w:szCs w:val="18"/>
              </w:rPr>
              <w:br/>
              <w:t>Bezit neemt af</w:t>
            </w:r>
          </w:p>
        </w:tc>
      </w:tr>
    </w:tbl>
    <w:p w:rsidR="00A80FCF" w:rsidRPr="00D72EE3" w:rsidRDefault="00A80FCF" w:rsidP="00A80FCF">
      <w:pPr>
        <w:rPr>
          <w:b/>
          <w:bCs/>
        </w:rPr>
      </w:pPr>
      <w:r w:rsidRPr="00D72EE3">
        <w:rPr>
          <w:bCs/>
        </w:rPr>
        <w:t xml:space="preserve"> </w:t>
      </w:r>
      <w:r w:rsidRPr="00D72EE3">
        <w:rPr>
          <w:bCs/>
        </w:rPr>
        <w:br w:type="page"/>
      </w:r>
      <w:r w:rsidRPr="00D72EE3">
        <w:rPr>
          <w:b/>
          <w:bCs/>
        </w:rPr>
        <w:lastRenderedPageBreak/>
        <w:t>Bron 5.3c</w:t>
      </w:r>
      <w:r w:rsidRPr="00D72EE3">
        <w:rPr>
          <w:b/>
          <w:bCs/>
        </w:rPr>
        <w:tab/>
        <w:t>Veranderingen in de boekhouding: liquiditeitsbalanstermen</w:t>
      </w:r>
    </w:p>
    <w:p w:rsidR="00A80FCF" w:rsidRPr="00D72EE3" w:rsidRDefault="00A80FCF" w:rsidP="00A80FCF">
      <w:pPr>
        <w:rPr>
          <w:bCs/>
        </w:rPr>
      </w:pPr>
    </w:p>
    <w:p w:rsidR="00A80FCF" w:rsidRPr="00D72EE3" w:rsidRDefault="00A80FCF" w:rsidP="00A80FCF">
      <w:pPr>
        <w:rPr>
          <w:bCs/>
        </w:rPr>
      </w:pPr>
    </w:p>
    <w:p w:rsidR="00A80FCF" w:rsidRPr="00D72EE3" w:rsidRDefault="00A80FCF" w:rsidP="00A80FCF">
      <w:pPr>
        <w:rPr>
          <w:bCs/>
        </w:rPr>
      </w:pPr>
    </w:p>
    <w:tbl>
      <w:tblPr>
        <w:tblW w:w="9060" w:type="dxa"/>
        <w:tblCellMar>
          <w:left w:w="0" w:type="dxa"/>
          <w:right w:w="0" w:type="dxa"/>
        </w:tblCellMar>
        <w:tblLook w:val="0000" w:firstRow="0" w:lastRow="0" w:firstColumn="0" w:lastColumn="0" w:noHBand="0" w:noVBand="0"/>
      </w:tblPr>
      <w:tblGrid>
        <w:gridCol w:w="3020"/>
        <w:gridCol w:w="3020"/>
        <w:gridCol w:w="3020"/>
      </w:tblGrid>
      <w:tr w:rsidR="00A80FCF" w:rsidRPr="00D72EE3" w:rsidTr="00352C3E">
        <w:trPr>
          <w:trHeight w:val="2010"/>
        </w:trPr>
        <w:tc>
          <w:tcPr>
            <w:tcW w:w="3020" w:type="dxa"/>
            <w:tcBorders>
              <w:top w:val="single" w:sz="4" w:space="0" w:color="auto"/>
              <w:left w:val="single" w:sz="4" w:space="0" w:color="auto"/>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Liquide Middelen nemen toe              Vreemd Vermogen Kort neemt toe                     Eigen Vermogen neemt toe</w:t>
            </w:r>
          </w:p>
        </w:tc>
        <w:tc>
          <w:tcPr>
            <w:tcW w:w="3020" w:type="dxa"/>
            <w:tcBorders>
              <w:top w:val="single" w:sz="4" w:space="0" w:color="auto"/>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Eigen Vermogen neemt toe               Liquide Middelen nemen toe</w:t>
            </w:r>
          </w:p>
        </w:tc>
        <w:tc>
          <w:tcPr>
            <w:tcW w:w="3020" w:type="dxa"/>
            <w:tcBorders>
              <w:top w:val="single" w:sz="4" w:space="0" w:color="auto"/>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 xml:space="preserve">Vlottende Activa nemen toe            </w:t>
            </w:r>
          </w:p>
        </w:tc>
      </w:tr>
      <w:tr w:rsidR="00A80FCF"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Eigen Vermogen neemt af                 Vlottende Activa nemen af</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Eigen Vermogen neemt af                Vreemd Vermogen Kort neemt toe       Voorraad goederen neemt af</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Eigen Vermogen neemt af                         Vaste Activa nemen af</w:t>
            </w:r>
          </w:p>
        </w:tc>
      </w:tr>
      <w:tr w:rsidR="00A80FCF"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A80FCF" w:rsidRPr="00D72EE3" w:rsidRDefault="00A80FCF" w:rsidP="00352C3E">
            <w:pPr>
              <w:jc w:val="center"/>
              <w:rPr>
                <w:sz w:val="18"/>
                <w:szCs w:val="18"/>
              </w:rPr>
            </w:pPr>
            <w:r w:rsidRPr="00D72EE3">
              <w:rPr>
                <w:sz w:val="18"/>
                <w:szCs w:val="18"/>
              </w:rPr>
              <w:t xml:space="preserve">Eigen Vermogen neemt toe         </w:t>
            </w:r>
          </w:p>
          <w:p w:rsidR="00A80FCF" w:rsidRPr="00D72EE3" w:rsidRDefault="00A80FCF" w:rsidP="00352C3E">
            <w:pPr>
              <w:jc w:val="center"/>
              <w:rPr>
                <w:rFonts w:eastAsia="Arial Unicode MS"/>
                <w:sz w:val="18"/>
                <w:szCs w:val="18"/>
              </w:rPr>
            </w:pPr>
            <w:r w:rsidRPr="00D72EE3">
              <w:rPr>
                <w:sz w:val="18"/>
                <w:szCs w:val="18"/>
              </w:rPr>
              <w:t>Vlottende Activa nemen toe                    Eigen Vermogen neemt af                     Vlottende Activa nemen af</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sz w:val="18"/>
                <w:szCs w:val="18"/>
              </w:rPr>
            </w:pPr>
            <w:r w:rsidRPr="00D72EE3">
              <w:rPr>
                <w:sz w:val="18"/>
                <w:szCs w:val="18"/>
              </w:rPr>
              <w:t xml:space="preserve">Eigen Vermogen neemt af         </w:t>
            </w:r>
          </w:p>
          <w:p w:rsidR="00A80FCF" w:rsidRPr="00D72EE3" w:rsidRDefault="00A80FCF" w:rsidP="00352C3E">
            <w:pPr>
              <w:jc w:val="center"/>
              <w:rPr>
                <w:sz w:val="18"/>
                <w:szCs w:val="18"/>
              </w:rPr>
            </w:pPr>
            <w:r w:rsidRPr="00D72EE3">
              <w:rPr>
                <w:sz w:val="18"/>
                <w:szCs w:val="18"/>
              </w:rPr>
              <w:t xml:space="preserve">Vlottende Activa nemen toe         </w:t>
            </w:r>
          </w:p>
          <w:p w:rsidR="00A80FCF" w:rsidRPr="00D72EE3" w:rsidRDefault="00A80FCF" w:rsidP="00352C3E">
            <w:pPr>
              <w:jc w:val="center"/>
              <w:rPr>
                <w:rFonts w:eastAsia="Arial Unicode MS"/>
                <w:sz w:val="18"/>
                <w:szCs w:val="18"/>
              </w:rPr>
            </w:pPr>
            <w:r w:rsidRPr="00D72EE3">
              <w:rPr>
                <w:sz w:val="18"/>
                <w:szCs w:val="18"/>
              </w:rPr>
              <w:t>Liquide Middelen nemen af</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Eigen Vermogen neemt af                         Vlottende activa nemen af                              Vreemd Vermogen Kort neemt af</w:t>
            </w:r>
          </w:p>
        </w:tc>
      </w:tr>
      <w:tr w:rsidR="00A80FCF"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A80FCF" w:rsidRPr="00D72EE3" w:rsidRDefault="00A80FCF" w:rsidP="00352C3E">
            <w:pPr>
              <w:jc w:val="center"/>
              <w:rPr>
                <w:sz w:val="18"/>
                <w:szCs w:val="18"/>
              </w:rPr>
            </w:pPr>
            <w:r w:rsidRPr="00D72EE3">
              <w:rPr>
                <w:sz w:val="18"/>
                <w:szCs w:val="18"/>
              </w:rPr>
              <w:t xml:space="preserve">Eigen Vermogen neemt af        </w:t>
            </w:r>
          </w:p>
          <w:p w:rsidR="00A80FCF" w:rsidRPr="00D72EE3" w:rsidRDefault="00A80FCF" w:rsidP="00352C3E">
            <w:pPr>
              <w:jc w:val="center"/>
              <w:rPr>
                <w:rFonts w:eastAsia="Arial Unicode MS"/>
                <w:sz w:val="18"/>
                <w:szCs w:val="18"/>
              </w:rPr>
            </w:pPr>
            <w:r w:rsidRPr="00D72EE3">
              <w:rPr>
                <w:sz w:val="18"/>
                <w:szCs w:val="18"/>
              </w:rPr>
              <w:t>Liquide Middelen nemen af</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sz w:val="18"/>
                <w:szCs w:val="18"/>
              </w:rPr>
            </w:pPr>
            <w:r w:rsidRPr="00D72EE3">
              <w:rPr>
                <w:sz w:val="18"/>
                <w:szCs w:val="18"/>
              </w:rPr>
              <w:t>Vlottende Activa nemen toe</w:t>
            </w:r>
          </w:p>
          <w:p w:rsidR="00A80FCF" w:rsidRPr="00D72EE3" w:rsidRDefault="00A80FCF" w:rsidP="00352C3E">
            <w:pPr>
              <w:jc w:val="center"/>
              <w:rPr>
                <w:rFonts w:eastAsia="Arial Unicode MS"/>
                <w:sz w:val="18"/>
                <w:szCs w:val="18"/>
              </w:rPr>
            </w:pPr>
            <w:r w:rsidRPr="00D72EE3">
              <w:rPr>
                <w:sz w:val="18"/>
                <w:szCs w:val="18"/>
              </w:rPr>
              <w:t>Liquide Middelen nemen af</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Vlottende Activa nemen af                Vreemd Vermogen Kort neemt af     Liquide Middelen nemen af</w:t>
            </w:r>
          </w:p>
        </w:tc>
      </w:tr>
    </w:tbl>
    <w:p w:rsidR="00A80FCF" w:rsidRPr="00D72EE3" w:rsidRDefault="00A80FCF" w:rsidP="00A80FCF">
      <w:pPr>
        <w:rPr>
          <w:b/>
        </w:rPr>
      </w:pPr>
      <w:r w:rsidRPr="00D72EE3">
        <w:rPr>
          <w:bCs/>
        </w:rPr>
        <w:t xml:space="preserve"> </w:t>
      </w:r>
      <w:r w:rsidRPr="00D72EE3">
        <w:rPr>
          <w:bCs/>
        </w:rPr>
        <w:br w:type="page"/>
      </w:r>
      <w:r w:rsidRPr="00D72EE3">
        <w:rPr>
          <w:b/>
          <w:bCs/>
        </w:rPr>
        <w:lastRenderedPageBreak/>
        <w:t>Bron 5.3d</w:t>
      </w:r>
      <w:r w:rsidRPr="00D72EE3">
        <w:rPr>
          <w:b/>
          <w:bCs/>
        </w:rPr>
        <w:tab/>
        <w:t>Veranderingen in de boekhouding: beschrijving van grootboekrekeningen</w:t>
      </w:r>
    </w:p>
    <w:p w:rsidR="00A80FCF" w:rsidRPr="00D72EE3" w:rsidRDefault="00A80FCF" w:rsidP="00A80FCF">
      <w:pPr>
        <w:rPr>
          <w:bCs/>
        </w:rPr>
      </w:pPr>
    </w:p>
    <w:p w:rsidR="00A80FCF" w:rsidRPr="00D72EE3" w:rsidRDefault="00A80FCF" w:rsidP="00A80FCF">
      <w:pPr>
        <w:rPr>
          <w:bCs/>
        </w:rPr>
      </w:pPr>
    </w:p>
    <w:p w:rsidR="00A80FCF" w:rsidRPr="00D72EE3" w:rsidRDefault="00A80FCF" w:rsidP="00A80FCF">
      <w:pPr>
        <w:rPr>
          <w:bCs/>
        </w:rPr>
      </w:pPr>
    </w:p>
    <w:tbl>
      <w:tblPr>
        <w:tblW w:w="9060" w:type="dxa"/>
        <w:tblCellMar>
          <w:left w:w="0" w:type="dxa"/>
          <w:right w:w="0" w:type="dxa"/>
        </w:tblCellMar>
        <w:tblLook w:val="0000" w:firstRow="0" w:lastRow="0" w:firstColumn="0" w:lastColumn="0" w:noHBand="0" w:noVBand="0"/>
      </w:tblPr>
      <w:tblGrid>
        <w:gridCol w:w="3020"/>
        <w:gridCol w:w="3020"/>
        <w:gridCol w:w="3020"/>
      </w:tblGrid>
      <w:tr w:rsidR="00A80FCF" w:rsidRPr="00D72EE3" w:rsidTr="00352C3E">
        <w:trPr>
          <w:trHeight w:val="2010"/>
        </w:trPr>
        <w:tc>
          <w:tcPr>
            <w:tcW w:w="3020" w:type="dxa"/>
            <w:tcBorders>
              <w:top w:val="single" w:sz="4" w:space="0" w:color="auto"/>
              <w:left w:val="single" w:sz="4" w:space="0" w:color="auto"/>
              <w:bottom w:val="single" w:sz="4" w:space="0" w:color="auto"/>
              <w:right w:val="single" w:sz="4" w:space="0" w:color="auto"/>
            </w:tcBorders>
            <w:vAlign w:val="center"/>
          </w:tcPr>
          <w:p w:rsidR="00A80FCF" w:rsidRPr="00D72EE3" w:rsidRDefault="00A80FCF" w:rsidP="00352C3E">
            <w:pPr>
              <w:jc w:val="center"/>
              <w:rPr>
                <w:sz w:val="18"/>
                <w:szCs w:val="18"/>
              </w:rPr>
            </w:pPr>
            <w:r w:rsidRPr="00D72EE3">
              <w:rPr>
                <w:sz w:val="18"/>
                <w:szCs w:val="18"/>
              </w:rPr>
              <w:t xml:space="preserve">Kas neemt toe                     </w:t>
            </w:r>
          </w:p>
          <w:p w:rsidR="00A80FCF" w:rsidRPr="00D72EE3" w:rsidRDefault="00A80FCF" w:rsidP="00352C3E">
            <w:pPr>
              <w:jc w:val="center"/>
              <w:rPr>
                <w:sz w:val="18"/>
                <w:szCs w:val="18"/>
              </w:rPr>
            </w:pPr>
            <w:r w:rsidRPr="00D72EE3">
              <w:rPr>
                <w:sz w:val="18"/>
                <w:szCs w:val="18"/>
              </w:rPr>
              <w:t xml:space="preserve">Opbrengst Verkopen ontstaat              </w:t>
            </w:r>
          </w:p>
          <w:p w:rsidR="00A80FCF" w:rsidRPr="00D72EE3" w:rsidRDefault="00A80FCF" w:rsidP="00352C3E">
            <w:pPr>
              <w:jc w:val="center"/>
              <w:rPr>
                <w:rFonts w:eastAsia="Arial Unicode MS"/>
                <w:sz w:val="18"/>
                <w:szCs w:val="18"/>
              </w:rPr>
            </w:pPr>
            <w:r w:rsidRPr="00D72EE3">
              <w:rPr>
                <w:sz w:val="18"/>
                <w:szCs w:val="18"/>
              </w:rPr>
              <w:t>De bij dit feit horende BTW zal ooit moeten worden afgedragen</w:t>
            </w:r>
          </w:p>
        </w:tc>
        <w:tc>
          <w:tcPr>
            <w:tcW w:w="3020" w:type="dxa"/>
            <w:tcBorders>
              <w:top w:val="single" w:sz="4" w:space="0" w:color="auto"/>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Bank neemt toe</w:t>
            </w:r>
          </w:p>
        </w:tc>
        <w:tc>
          <w:tcPr>
            <w:tcW w:w="3020" w:type="dxa"/>
            <w:tcBorders>
              <w:top w:val="single" w:sz="4" w:space="0" w:color="auto"/>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De Voorraad Goederen neemt toe</w:t>
            </w:r>
          </w:p>
        </w:tc>
      </w:tr>
      <w:tr w:rsidR="00A80FCF"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A80FCF" w:rsidRPr="00D72EE3" w:rsidRDefault="00A80FCF" w:rsidP="00352C3E">
            <w:pPr>
              <w:jc w:val="center"/>
              <w:rPr>
                <w:sz w:val="18"/>
                <w:szCs w:val="18"/>
              </w:rPr>
            </w:pPr>
            <w:r w:rsidRPr="00D72EE3">
              <w:rPr>
                <w:sz w:val="18"/>
                <w:szCs w:val="18"/>
              </w:rPr>
              <w:t xml:space="preserve">Voorraad goederen neemt af            </w:t>
            </w:r>
          </w:p>
          <w:p w:rsidR="00A80FCF" w:rsidRPr="00D72EE3" w:rsidRDefault="00A80FCF" w:rsidP="00352C3E">
            <w:pPr>
              <w:jc w:val="center"/>
              <w:rPr>
                <w:rFonts w:eastAsia="Arial Unicode MS"/>
                <w:sz w:val="18"/>
                <w:szCs w:val="18"/>
              </w:rPr>
            </w:pPr>
            <w:r w:rsidRPr="00D72EE3">
              <w:rPr>
                <w:sz w:val="18"/>
                <w:szCs w:val="18"/>
              </w:rPr>
              <w:t>De Inkoopprijs van de Verkopen zal worden geboekt</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Voorraad Goederen neemt af, maar er wordt niets geboekt op de rekening “Inkoopprijs van de Verkopen”</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Er ontstaan kosten</w:t>
            </w:r>
          </w:p>
        </w:tc>
      </w:tr>
      <w:tr w:rsidR="00A80FCF"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A80FCF" w:rsidRPr="00D72EE3" w:rsidRDefault="00A80FCF" w:rsidP="00352C3E">
            <w:pPr>
              <w:jc w:val="center"/>
              <w:rPr>
                <w:sz w:val="18"/>
                <w:szCs w:val="18"/>
              </w:rPr>
            </w:pPr>
            <w:r w:rsidRPr="00D72EE3">
              <w:rPr>
                <w:sz w:val="18"/>
                <w:szCs w:val="18"/>
              </w:rPr>
              <w:t xml:space="preserve">Debiteuren nemen toe            </w:t>
            </w:r>
          </w:p>
          <w:p w:rsidR="00A80FCF" w:rsidRPr="00D72EE3" w:rsidRDefault="00A80FCF" w:rsidP="00352C3E">
            <w:pPr>
              <w:jc w:val="center"/>
              <w:rPr>
                <w:rFonts w:eastAsia="Arial Unicode MS"/>
                <w:sz w:val="18"/>
                <w:szCs w:val="18"/>
              </w:rPr>
            </w:pPr>
            <w:r w:rsidRPr="00D72EE3">
              <w:rPr>
                <w:sz w:val="18"/>
                <w:szCs w:val="18"/>
              </w:rPr>
              <w:t xml:space="preserve">Opbrengst Verkopen ontstaat        </w:t>
            </w:r>
            <w:r w:rsidRPr="00D72EE3">
              <w:rPr>
                <w:sz w:val="18"/>
                <w:szCs w:val="18"/>
              </w:rPr>
              <w:br/>
              <w:t xml:space="preserve">De bij dit feit horende BTW zal ooit moeten worden afgedragen      </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sz w:val="18"/>
                <w:szCs w:val="18"/>
              </w:rPr>
            </w:pPr>
            <w:r w:rsidRPr="00D72EE3">
              <w:rPr>
                <w:sz w:val="18"/>
                <w:szCs w:val="18"/>
              </w:rPr>
              <w:t xml:space="preserve">Er ontstaan kosten                                 </w:t>
            </w:r>
          </w:p>
          <w:p w:rsidR="00A80FCF" w:rsidRPr="00D72EE3" w:rsidRDefault="00A80FCF" w:rsidP="00352C3E">
            <w:pPr>
              <w:jc w:val="center"/>
              <w:rPr>
                <w:rFonts w:eastAsia="Arial Unicode MS"/>
                <w:sz w:val="18"/>
                <w:szCs w:val="18"/>
              </w:rPr>
            </w:pPr>
            <w:r w:rsidRPr="00D72EE3">
              <w:rPr>
                <w:sz w:val="18"/>
                <w:szCs w:val="18"/>
              </w:rPr>
              <w:t>Er is slechts gedeeltelijk BTW te vorderen</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 xml:space="preserve">Er ontstaan kosten                     </w:t>
            </w:r>
            <w:r w:rsidRPr="00D72EE3">
              <w:rPr>
                <w:sz w:val="18"/>
                <w:szCs w:val="18"/>
              </w:rPr>
              <w:br/>
              <w:t>Er is BTW te vorderen</w:t>
            </w:r>
          </w:p>
        </w:tc>
      </w:tr>
      <w:tr w:rsidR="00A80FCF"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Bank neemt af</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Het Kassaldo neemt af</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jc w:val="center"/>
              <w:rPr>
                <w:rFonts w:eastAsia="Arial Unicode MS"/>
                <w:sz w:val="18"/>
                <w:szCs w:val="18"/>
              </w:rPr>
            </w:pPr>
            <w:r w:rsidRPr="00D72EE3">
              <w:rPr>
                <w:sz w:val="18"/>
                <w:szCs w:val="18"/>
              </w:rPr>
              <w:t>Het Banksaldo neemt af</w:t>
            </w:r>
          </w:p>
        </w:tc>
      </w:tr>
    </w:tbl>
    <w:p w:rsidR="00A80FCF" w:rsidRPr="00D72EE3" w:rsidRDefault="00A80FCF" w:rsidP="00A80FCF">
      <w:pPr>
        <w:rPr>
          <w:bCs/>
        </w:rPr>
      </w:pPr>
      <w:r w:rsidRPr="00D72EE3">
        <w:rPr>
          <w:bCs/>
        </w:rPr>
        <w:t xml:space="preserve"> </w:t>
      </w:r>
      <w:r w:rsidRPr="00D72EE3">
        <w:rPr>
          <w:bCs/>
        </w:rPr>
        <w:br w:type="page"/>
      </w:r>
      <w:r w:rsidRPr="00D72EE3">
        <w:rPr>
          <w:b/>
          <w:bCs/>
        </w:rPr>
        <w:lastRenderedPageBreak/>
        <w:t>Bron 5.3e</w:t>
      </w:r>
      <w:r w:rsidRPr="00D72EE3">
        <w:rPr>
          <w:b/>
          <w:bCs/>
        </w:rPr>
        <w:tab/>
        <w:t>Veranderingen in de boekhouding: ingevulde journaalposten</w:t>
      </w:r>
    </w:p>
    <w:p w:rsidR="00A80FCF" w:rsidRPr="00D72EE3" w:rsidRDefault="00A80FCF" w:rsidP="00A80FCF">
      <w:pPr>
        <w:rPr>
          <w:bCs/>
        </w:rPr>
      </w:pPr>
    </w:p>
    <w:p w:rsidR="00A80FCF" w:rsidRPr="00D72EE3" w:rsidRDefault="00A80FCF" w:rsidP="00A80FCF">
      <w:pPr>
        <w:rPr>
          <w:bCs/>
        </w:rPr>
      </w:pPr>
    </w:p>
    <w:p w:rsidR="00A80FCF" w:rsidRPr="00D72EE3" w:rsidRDefault="00A80FCF" w:rsidP="00A80FCF">
      <w:pPr>
        <w:rPr>
          <w:bCs/>
        </w:rPr>
      </w:pPr>
    </w:p>
    <w:tbl>
      <w:tblPr>
        <w:tblW w:w="9060" w:type="dxa"/>
        <w:tblCellMar>
          <w:left w:w="0" w:type="dxa"/>
          <w:right w:w="0" w:type="dxa"/>
        </w:tblCellMar>
        <w:tblLook w:val="0000" w:firstRow="0" w:lastRow="0" w:firstColumn="0" w:lastColumn="0" w:noHBand="0" w:noVBand="0"/>
      </w:tblPr>
      <w:tblGrid>
        <w:gridCol w:w="3020"/>
        <w:gridCol w:w="3020"/>
        <w:gridCol w:w="3020"/>
      </w:tblGrid>
      <w:tr w:rsidR="00A80FCF" w:rsidRPr="00D72EE3" w:rsidTr="00352C3E">
        <w:trPr>
          <w:trHeight w:val="2010"/>
        </w:trPr>
        <w:tc>
          <w:tcPr>
            <w:tcW w:w="3020" w:type="dxa"/>
            <w:tcBorders>
              <w:top w:val="single" w:sz="4" w:space="0" w:color="auto"/>
              <w:left w:val="single" w:sz="4" w:space="0" w:color="auto"/>
              <w:bottom w:val="single" w:sz="4" w:space="0" w:color="auto"/>
              <w:right w:val="single" w:sz="4" w:space="0" w:color="auto"/>
            </w:tcBorders>
            <w:vAlign w:val="center"/>
          </w:tcPr>
          <w:p w:rsidR="00A80FCF" w:rsidRPr="00D72EE3" w:rsidRDefault="00A80FCF" w:rsidP="00352C3E">
            <w:pPr>
              <w:rPr>
                <w:rFonts w:eastAsia="Arial Unicode MS"/>
                <w:sz w:val="18"/>
                <w:szCs w:val="18"/>
              </w:rPr>
            </w:pPr>
            <w:r w:rsidRPr="00D72EE3">
              <w:rPr>
                <w:sz w:val="18"/>
                <w:szCs w:val="18"/>
              </w:rPr>
              <w:t xml:space="preserve">Kas    € 12100                          </w:t>
            </w:r>
            <w:r w:rsidRPr="00D72EE3">
              <w:rPr>
                <w:sz w:val="18"/>
                <w:szCs w:val="18"/>
              </w:rPr>
              <w:br/>
              <w:t xml:space="preserve">aan te betalen BTW         € 2100                      aan </w:t>
            </w:r>
            <w:proofErr w:type="spellStart"/>
            <w:r w:rsidRPr="00D72EE3">
              <w:rPr>
                <w:sz w:val="18"/>
                <w:szCs w:val="18"/>
              </w:rPr>
              <w:t>Opbr</w:t>
            </w:r>
            <w:proofErr w:type="spellEnd"/>
            <w:r w:rsidRPr="00D72EE3">
              <w:rPr>
                <w:sz w:val="18"/>
                <w:szCs w:val="18"/>
              </w:rPr>
              <w:t>. Verkopen      € 10000</w:t>
            </w:r>
          </w:p>
        </w:tc>
        <w:tc>
          <w:tcPr>
            <w:tcW w:w="3020" w:type="dxa"/>
            <w:tcBorders>
              <w:top w:val="single" w:sz="4" w:space="0" w:color="auto"/>
              <w:left w:val="nil"/>
              <w:bottom w:val="single" w:sz="4" w:space="0" w:color="auto"/>
              <w:right w:val="single" w:sz="4" w:space="0" w:color="auto"/>
            </w:tcBorders>
            <w:vAlign w:val="center"/>
          </w:tcPr>
          <w:p w:rsidR="00A80FCF" w:rsidRPr="00D72EE3" w:rsidRDefault="00A80FCF" w:rsidP="00352C3E">
            <w:pPr>
              <w:rPr>
                <w:rFonts w:eastAsia="Arial Unicode MS"/>
                <w:sz w:val="18"/>
                <w:szCs w:val="18"/>
              </w:rPr>
            </w:pPr>
            <w:r w:rsidRPr="00D72EE3">
              <w:rPr>
                <w:sz w:val="18"/>
                <w:szCs w:val="18"/>
              </w:rPr>
              <w:t>Bank                  € 9000                           aan Privé                        € 9000</w:t>
            </w:r>
          </w:p>
        </w:tc>
        <w:tc>
          <w:tcPr>
            <w:tcW w:w="3020" w:type="dxa"/>
            <w:tcBorders>
              <w:top w:val="single" w:sz="4" w:space="0" w:color="auto"/>
              <w:left w:val="nil"/>
              <w:bottom w:val="single" w:sz="4" w:space="0" w:color="auto"/>
              <w:right w:val="single" w:sz="4" w:space="0" w:color="auto"/>
            </w:tcBorders>
            <w:vAlign w:val="center"/>
          </w:tcPr>
          <w:p w:rsidR="00A80FCF" w:rsidRPr="00D72EE3" w:rsidRDefault="00A80FCF" w:rsidP="00352C3E">
            <w:pPr>
              <w:rPr>
                <w:sz w:val="18"/>
                <w:szCs w:val="18"/>
              </w:rPr>
            </w:pPr>
            <w:r w:rsidRPr="00D72EE3">
              <w:rPr>
                <w:sz w:val="18"/>
                <w:szCs w:val="18"/>
              </w:rPr>
              <w:t xml:space="preserve">Voorraad Goederen    € 9000           </w:t>
            </w:r>
          </w:p>
          <w:p w:rsidR="00A80FCF" w:rsidRPr="00D72EE3" w:rsidRDefault="00A80FCF" w:rsidP="00352C3E">
            <w:pPr>
              <w:rPr>
                <w:rFonts w:eastAsia="Arial Unicode MS"/>
                <w:sz w:val="18"/>
                <w:szCs w:val="18"/>
              </w:rPr>
            </w:pPr>
            <w:r w:rsidRPr="00D72EE3">
              <w:rPr>
                <w:sz w:val="18"/>
                <w:szCs w:val="18"/>
              </w:rPr>
              <w:t xml:space="preserve">aan Nog te </w:t>
            </w:r>
            <w:proofErr w:type="spellStart"/>
            <w:r w:rsidRPr="00D72EE3">
              <w:rPr>
                <w:sz w:val="18"/>
                <w:szCs w:val="18"/>
              </w:rPr>
              <w:t>ontv</w:t>
            </w:r>
            <w:proofErr w:type="spellEnd"/>
            <w:r w:rsidRPr="00D72EE3">
              <w:rPr>
                <w:sz w:val="18"/>
                <w:szCs w:val="18"/>
              </w:rPr>
              <w:t>. goed.            € 9000</w:t>
            </w:r>
          </w:p>
        </w:tc>
      </w:tr>
      <w:tr w:rsidR="00A80FCF"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A80FCF" w:rsidRPr="00D72EE3" w:rsidRDefault="00A80FCF" w:rsidP="00352C3E">
            <w:pPr>
              <w:rPr>
                <w:rFonts w:eastAsia="Arial Unicode MS"/>
                <w:sz w:val="18"/>
                <w:szCs w:val="18"/>
              </w:rPr>
            </w:pPr>
            <w:r w:rsidRPr="00D72EE3">
              <w:rPr>
                <w:sz w:val="18"/>
                <w:szCs w:val="18"/>
              </w:rPr>
              <w:t xml:space="preserve">Inkoopprijs Verkopen  € 9000       </w:t>
            </w:r>
            <w:r w:rsidRPr="00D72EE3">
              <w:rPr>
                <w:sz w:val="18"/>
                <w:szCs w:val="18"/>
              </w:rPr>
              <w:br/>
              <w:t xml:space="preserve">aan </w:t>
            </w:r>
            <w:proofErr w:type="spellStart"/>
            <w:r w:rsidRPr="00D72EE3">
              <w:rPr>
                <w:sz w:val="18"/>
                <w:szCs w:val="18"/>
              </w:rPr>
              <w:t>Voorr</w:t>
            </w:r>
            <w:proofErr w:type="spellEnd"/>
            <w:r w:rsidRPr="00D72EE3">
              <w:rPr>
                <w:sz w:val="18"/>
                <w:szCs w:val="18"/>
              </w:rPr>
              <w:t>. Goederen                € 9000</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rPr>
                <w:rFonts w:eastAsia="Arial Unicode MS"/>
                <w:sz w:val="18"/>
                <w:szCs w:val="18"/>
              </w:rPr>
            </w:pPr>
            <w:r w:rsidRPr="00D72EE3">
              <w:rPr>
                <w:sz w:val="18"/>
                <w:szCs w:val="18"/>
              </w:rPr>
              <w:t xml:space="preserve">Privé                 € 10890                          aan te betalen BTW       € 1890               aan </w:t>
            </w:r>
            <w:proofErr w:type="spellStart"/>
            <w:r w:rsidRPr="00D72EE3">
              <w:rPr>
                <w:sz w:val="18"/>
                <w:szCs w:val="18"/>
              </w:rPr>
              <w:t>Voorr</w:t>
            </w:r>
            <w:proofErr w:type="spellEnd"/>
            <w:r w:rsidRPr="00D72EE3">
              <w:rPr>
                <w:sz w:val="18"/>
                <w:szCs w:val="18"/>
              </w:rPr>
              <w:t>. Goederen     € 9000</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rPr>
                <w:sz w:val="18"/>
                <w:szCs w:val="18"/>
              </w:rPr>
            </w:pPr>
            <w:r w:rsidRPr="00D72EE3">
              <w:rPr>
                <w:sz w:val="18"/>
                <w:szCs w:val="18"/>
              </w:rPr>
              <w:t xml:space="preserve">Afschrijvingskosten   € 700               </w:t>
            </w:r>
          </w:p>
          <w:p w:rsidR="00A80FCF" w:rsidRPr="00D72EE3" w:rsidRDefault="00A80FCF" w:rsidP="00352C3E">
            <w:pPr>
              <w:rPr>
                <w:rFonts w:eastAsia="Arial Unicode MS"/>
                <w:sz w:val="18"/>
                <w:szCs w:val="18"/>
              </w:rPr>
            </w:pPr>
            <w:r w:rsidRPr="00D72EE3">
              <w:rPr>
                <w:sz w:val="18"/>
                <w:szCs w:val="18"/>
              </w:rPr>
              <w:t>aan Bedrijfsauto                   € 700</w:t>
            </w:r>
          </w:p>
        </w:tc>
      </w:tr>
      <w:tr w:rsidR="00A80FCF"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A80FCF" w:rsidRPr="00D72EE3" w:rsidRDefault="00A80FCF" w:rsidP="00352C3E">
            <w:pPr>
              <w:rPr>
                <w:sz w:val="18"/>
                <w:szCs w:val="18"/>
              </w:rPr>
            </w:pPr>
            <w:r w:rsidRPr="00D72EE3">
              <w:rPr>
                <w:sz w:val="18"/>
                <w:szCs w:val="18"/>
              </w:rPr>
              <w:t xml:space="preserve">Debiteuren                  € 11100           Kortingen bij Verkoop  € 1000     </w:t>
            </w:r>
            <w:r w:rsidRPr="00D72EE3">
              <w:rPr>
                <w:sz w:val="18"/>
                <w:szCs w:val="18"/>
              </w:rPr>
              <w:br/>
              <w:t xml:space="preserve">aan te betalen BTW                   € 2100               aan </w:t>
            </w:r>
            <w:proofErr w:type="spellStart"/>
            <w:r w:rsidRPr="00D72EE3">
              <w:rPr>
                <w:sz w:val="18"/>
                <w:szCs w:val="18"/>
              </w:rPr>
              <w:t>Opbr</w:t>
            </w:r>
            <w:proofErr w:type="spellEnd"/>
            <w:r w:rsidRPr="00D72EE3">
              <w:rPr>
                <w:sz w:val="18"/>
                <w:szCs w:val="18"/>
              </w:rPr>
              <w:t xml:space="preserve">. Verkopen                € 10000               inkoopprijs verkopen   € 9000            </w:t>
            </w:r>
          </w:p>
          <w:p w:rsidR="00A80FCF" w:rsidRPr="00D72EE3" w:rsidRDefault="00A80FCF" w:rsidP="00352C3E">
            <w:pPr>
              <w:rPr>
                <w:rFonts w:eastAsia="Arial Unicode MS"/>
                <w:sz w:val="18"/>
                <w:szCs w:val="18"/>
              </w:rPr>
            </w:pPr>
            <w:r w:rsidRPr="00D72EE3">
              <w:rPr>
                <w:sz w:val="18"/>
                <w:szCs w:val="18"/>
              </w:rPr>
              <w:t xml:space="preserve">aan </w:t>
            </w:r>
            <w:proofErr w:type="spellStart"/>
            <w:r w:rsidRPr="00D72EE3">
              <w:rPr>
                <w:sz w:val="18"/>
                <w:szCs w:val="18"/>
              </w:rPr>
              <w:t>Voorr</w:t>
            </w:r>
            <w:proofErr w:type="spellEnd"/>
            <w:r w:rsidRPr="00D72EE3">
              <w:rPr>
                <w:sz w:val="18"/>
                <w:szCs w:val="18"/>
              </w:rPr>
              <w:t>. Goederen                 € 9000</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rPr>
                <w:sz w:val="18"/>
                <w:szCs w:val="18"/>
              </w:rPr>
            </w:pPr>
            <w:r w:rsidRPr="00D72EE3">
              <w:rPr>
                <w:sz w:val="18"/>
                <w:szCs w:val="18"/>
              </w:rPr>
              <w:t xml:space="preserve">Energiekosten        € 100                      </w:t>
            </w:r>
          </w:p>
          <w:p w:rsidR="00A80FCF" w:rsidRPr="00D72EE3" w:rsidRDefault="00A80FCF" w:rsidP="00352C3E">
            <w:pPr>
              <w:rPr>
                <w:rFonts w:eastAsia="Arial Unicode MS"/>
                <w:sz w:val="18"/>
                <w:szCs w:val="18"/>
              </w:rPr>
            </w:pPr>
            <w:r w:rsidRPr="00D72EE3">
              <w:rPr>
                <w:sz w:val="18"/>
                <w:szCs w:val="18"/>
              </w:rPr>
              <w:t xml:space="preserve">Te vorderen BTW  </w:t>
            </w:r>
            <w:r w:rsidRPr="00D72EE3">
              <w:rPr>
                <w:sz w:val="6"/>
                <w:szCs w:val="6"/>
              </w:rPr>
              <w:t xml:space="preserve">  </w:t>
            </w:r>
            <w:r w:rsidRPr="00D72EE3">
              <w:rPr>
                <w:sz w:val="2"/>
                <w:szCs w:val="2"/>
              </w:rPr>
              <w:t xml:space="preserve"> </w:t>
            </w:r>
            <w:r w:rsidRPr="00D72EE3">
              <w:rPr>
                <w:sz w:val="18"/>
                <w:szCs w:val="18"/>
              </w:rPr>
              <w:t xml:space="preserve"> € 60                            Privé                       € 160                     aan Bank                          € 320</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rPr>
                <w:sz w:val="18"/>
                <w:szCs w:val="18"/>
              </w:rPr>
            </w:pPr>
            <w:r w:rsidRPr="00D72EE3">
              <w:rPr>
                <w:sz w:val="18"/>
                <w:szCs w:val="18"/>
              </w:rPr>
              <w:t xml:space="preserve">Onderhoudskosten  €   553                </w:t>
            </w:r>
          </w:p>
          <w:p w:rsidR="00A80FCF" w:rsidRPr="00D72EE3" w:rsidRDefault="00A80FCF" w:rsidP="00352C3E">
            <w:pPr>
              <w:rPr>
                <w:rFonts w:eastAsia="Arial Unicode MS"/>
                <w:sz w:val="18"/>
                <w:szCs w:val="18"/>
              </w:rPr>
            </w:pPr>
            <w:r w:rsidRPr="00D72EE3">
              <w:rPr>
                <w:sz w:val="18"/>
                <w:szCs w:val="18"/>
              </w:rPr>
              <w:t>Te vorderen BTW   €   147                    aan Voorziening Onderhoud     € 700</w:t>
            </w:r>
          </w:p>
        </w:tc>
      </w:tr>
      <w:tr w:rsidR="00A80FCF"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A80FCF" w:rsidRPr="00D72EE3" w:rsidRDefault="00A80FCF" w:rsidP="00352C3E">
            <w:pPr>
              <w:rPr>
                <w:rFonts w:eastAsia="Arial Unicode MS"/>
                <w:sz w:val="18"/>
                <w:szCs w:val="18"/>
              </w:rPr>
            </w:pPr>
            <w:r w:rsidRPr="00D72EE3">
              <w:rPr>
                <w:sz w:val="18"/>
                <w:szCs w:val="18"/>
              </w:rPr>
              <w:t>Privé                 € 9000                          aan Bank                     € 9000</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rPr>
                <w:sz w:val="18"/>
                <w:szCs w:val="18"/>
              </w:rPr>
            </w:pPr>
            <w:r w:rsidRPr="00D72EE3">
              <w:rPr>
                <w:sz w:val="18"/>
                <w:szCs w:val="18"/>
              </w:rPr>
              <w:t xml:space="preserve">Nog te </w:t>
            </w:r>
            <w:proofErr w:type="spellStart"/>
            <w:r w:rsidRPr="00D72EE3">
              <w:rPr>
                <w:sz w:val="18"/>
                <w:szCs w:val="18"/>
              </w:rPr>
              <w:t>ontv</w:t>
            </w:r>
            <w:proofErr w:type="spellEnd"/>
            <w:r w:rsidRPr="00D72EE3">
              <w:rPr>
                <w:sz w:val="18"/>
                <w:szCs w:val="18"/>
              </w:rPr>
              <w:t xml:space="preserve">. goederen  € 9000         </w:t>
            </w:r>
          </w:p>
          <w:p w:rsidR="00A80FCF" w:rsidRPr="00D72EE3" w:rsidRDefault="00A80FCF" w:rsidP="00352C3E">
            <w:pPr>
              <w:rPr>
                <w:sz w:val="18"/>
                <w:szCs w:val="18"/>
              </w:rPr>
            </w:pPr>
            <w:r w:rsidRPr="00D72EE3">
              <w:rPr>
                <w:sz w:val="18"/>
                <w:szCs w:val="18"/>
              </w:rPr>
              <w:t xml:space="preserve">Te vorderen BTW        € 1890          </w:t>
            </w:r>
          </w:p>
          <w:p w:rsidR="00A80FCF" w:rsidRPr="00D72EE3" w:rsidRDefault="00A80FCF" w:rsidP="00352C3E">
            <w:pPr>
              <w:rPr>
                <w:rFonts w:eastAsia="Arial Unicode MS"/>
                <w:sz w:val="18"/>
                <w:szCs w:val="18"/>
              </w:rPr>
            </w:pPr>
            <w:r w:rsidRPr="00D72EE3">
              <w:rPr>
                <w:sz w:val="18"/>
                <w:szCs w:val="18"/>
              </w:rPr>
              <w:t>aan Kas                                   € 10890</w:t>
            </w:r>
          </w:p>
        </w:tc>
        <w:tc>
          <w:tcPr>
            <w:tcW w:w="3020" w:type="dxa"/>
            <w:tcBorders>
              <w:top w:val="nil"/>
              <w:left w:val="nil"/>
              <w:bottom w:val="single" w:sz="4" w:space="0" w:color="auto"/>
              <w:right w:val="single" w:sz="4" w:space="0" w:color="auto"/>
            </w:tcBorders>
            <w:vAlign w:val="center"/>
          </w:tcPr>
          <w:p w:rsidR="00A80FCF" w:rsidRPr="00D72EE3" w:rsidRDefault="00A80FCF" w:rsidP="00352C3E">
            <w:pPr>
              <w:rPr>
                <w:sz w:val="18"/>
                <w:szCs w:val="18"/>
              </w:rPr>
            </w:pPr>
            <w:r w:rsidRPr="00D72EE3">
              <w:rPr>
                <w:sz w:val="18"/>
                <w:szCs w:val="18"/>
              </w:rPr>
              <w:t xml:space="preserve">Te betalen BTW    € 400                </w:t>
            </w:r>
          </w:p>
          <w:p w:rsidR="00A80FCF" w:rsidRPr="00D72EE3" w:rsidRDefault="00A80FCF" w:rsidP="00352C3E">
            <w:pPr>
              <w:rPr>
                <w:rFonts w:eastAsia="Arial Unicode MS"/>
                <w:sz w:val="18"/>
                <w:szCs w:val="18"/>
              </w:rPr>
            </w:pPr>
            <w:r w:rsidRPr="00D72EE3">
              <w:rPr>
                <w:sz w:val="18"/>
                <w:szCs w:val="18"/>
              </w:rPr>
              <w:t>aan te vorderen BTW       € 300               aan Bank                           € 100</w:t>
            </w:r>
          </w:p>
        </w:tc>
      </w:tr>
    </w:tbl>
    <w:p w:rsidR="00A80FCF" w:rsidRPr="00D72EE3" w:rsidRDefault="00A80FCF" w:rsidP="00A80FCF"/>
    <w:p w:rsidR="00A80FCF" w:rsidRDefault="00A80FCF" w:rsidP="00A80FCF"/>
    <w:p w:rsidR="00E94546" w:rsidRDefault="00E94546"/>
    <w:sectPr w:rsidR="00E945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FD1" w:rsidRDefault="00FE5FD1" w:rsidP="00FE5FD1">
      <w:r>
        <w:separator/>
      </w:r>
    </w:p>
  </w:endnote>
  <w:endnote w:type="continuationSeparator" w:id="0">
    <w:p w:rsidR="00FE5FD1" w:rsidRDefault="00FE5FD1" w:rsidP="00FE5FD1">
      <w:r>
        <w:continuationSeparator/>
      </w:r>
    </w:p>
  </w:endnote>
  <w:endnote w:id="1">
    <w:p w:rsidR="00FE5FD1" w:rsidRDefault="00FE5FD1" w:rsidP="00FE5FD1">
      <w:pPr>
        <w:pStyle w:val="Eindnoottekst"/>
      </w:pPr>
      <w:r>
        <w:rPr>
          <w:rStyle w:val="Eindnootmarkering"/>
        </w:rPr>
        <w:endnoteRef/>
      </w:r>
      <w:r>
        <w:t xml:space="preserve"> Memory is een ® merknaam van </w:t>
      </w:r>
      <w:proofErr w:type="spellStart"/>
      <w:r>
        <w:t>Ravensburger</w:t>
      </w:r>
      <w:proofErr w:type="spellEnd"/>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FD1" w:rsidRDefault="00FE5FD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FE5FD1" w:rsidRDefault="00FE5FD1">
    <w:pPr>
      <w:pStyle w:val="Voettekst"/>
    </w:pPr>
  </w:p>
  <w:p w:rsidR="00FE5FD1" w:rsidRDefault="00FE5F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FD1" w:rsidRDefault="00FE5FD1" w:rsidP="00FE5FD1">
      <w:r>
        <w:separator/>
      </w:r>
    </w:p>
  </w:footnote>
  <w:footnote w:type="continuationSeparator" w:id="0">
    <w:p w:rsidR="00FE5FD1" w:rsidRDefault="00FE5FD1" w:rsidP="00FE5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10C"/>
    <w:multiLevelType w:val="hybridMultilevel"/>
    <w:tmpl w:val="72F235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27D65"/>
    <w:multiLevelType w:val="hybridMultilevel"/>
    <w:tmpl w:val="CA2EF7E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537526"/>
    <w:multiLevelType w:val="hybridMultilevel"/>
    <w:tmpl w:val="F44A68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283E5B"/>
    <w:multiLevelType w:val="hybridMultilevel"/>
    <w:tmpl w:val="D6BA4F7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D1"/>
    <w:rsid w:val="00000D12"/>
    <w:rsid w:val="00006C20"/>
    <w:rsid w:val="00006FBC"/>
    <w:rsid w:val="00007A2A"/>
    <w:rsid w:val="00024C0C"/>
    <w:rsid w:val="000268B3"/>
    <w:rsid w:val="00034058"/>
    <w:rsid w:val="00036BB3"/>
    <w:rsid w:val="000417D6"/>
    <w:rsid w:val="00042A18"/>
    <w:rsid w:val="000459A7"/>
    <w:rsid w:val="00050FE1"/>
    <w:rsid w:val="0005416D"/>
    <w:rsid w:val="00060899"/>
    <w:rsid w:val="00063621"/>
    <w:rsid w:val="000804D6"/>
    <w:rsid w:val="0008220F"/>
    <w:rsid w:val="00096789"/>
    <w:rsid w:val="00097D4C"/>
    <w:rsid w:val="000A0111"/>
    <w:rsid w:val="000A161A"/>
    <w:rsid w:val="000A56E3"/>
    <w:rsid w:val="000A7BAB"/>
    <w:rsid w:val="000B2AE5"/>
    <w:rsid w:val="000D124A"/>
    <w:rsid w:val="000D17AD"/>
    <w:rsid w:val="000E09D7"/>
    <w:rsid w:val="000E56F5"/>
    <w:rsid w:val="000F142D"/>
    <w:rsid w:val="000F3CD3"/>
    <w:rsid w:val="000F75CE"/>
    <w:rsid w:val="001024FF"/>
    <w:rsid w:val="001044B9"/>
    <w:rsid w:val="00114EB0"/>
    <w:rsid w:val="00115887"/>
    <w:rsid w:val="00117D71"/>
    <w:rsid w:val="00122535"/>
    <w:rsid w:val="00143665"/>
    <w:rsid w:val="0014781E"/>
    <w:rsid w:val="00162201"/>
    <w:rsid w:val="0017387D"/>
    <w:rsid w:val="00173D6E"/>
    <w:rsid w:val="0017672F"/>
    <w:rsid w:val="00185C68"/>
    <w:rsid w:val="00190F32"/>
    <w:rsid w:val="00196F76"/>
    <w:rsid w:val="001A2D7C"/>
    <w:rsid w:val="001A68EE"/>
    <w:rsid w:val="001B0512"/>
    <w:rsid w:val="001B56DB"/>
    <w:rsid w:val="001B67E6"/>
    <w:rsid w:val="001D0513"/>
    <w:rsid w:val="001D09C7"/>
    <w:rsid w:val="001D4394"/>
    <w:rsid w:val="001D67A0"/>
    <w:rsid w:val="001D714B"/>
    <w:rsid w:val="001E7744"/>
    <w:rsid w:val="001F066C"/>
    <w:rsid w:val="001F1461"/>
    <w:rsid w:val="001F3486"/>
    <w:rsid w:val="001F3ED2"/>
    <w:rsid w:val="001F6B74"/>
    <w:rsid w:val="00200497"/>
    <w:rsid w:val="0020472E"/>
    <w:rsid w:val="00205ED1"/>
    <w:rsid w:val="00210189"/>
    <w:rsid w:val="0021588B"/>
    <w:rsid w:val="00217ECC"/>
    <w:rsid w:val="00224180"/>
    <w:rsid w:val="002253B3"/>
    <w:rsid w:val="0023760A"/>
    <w:rsid w:val="0024003C"/>
    <w:rsid w:val="00241E70"/>
    <w:rsid w:val="002422C9"/>
    <w:rsid w:val="00244AA9"/>
    <w:rsid w:val="0024602E"/>
    <w:rsid w:val="00251598"/>
    <w:rsid w:val="00257FE4"/>
    <w:rsid w:val="002635C8"/>
    <w:rsid w:val="002816A6"/>
    <w:rsid w:val="00283BDC"/>
    <w:rsid w:val="00291475"/>
    <w:rsid w:val="002A35F2"/>
    <w:rsid w:val="002A4C4E"/>
    <w:rsid w:val="002A69D9"/>
    <w:rsid w:val="002A7543"/>
    <w:rsid w:val="002C212F"/>
    <w:rsid w:val="002C4F54"/>
    <w:rsid w:val="002C594F"/>
    <w:rsid w:val="002F74B6"/>
    <w:rsid w:val="00300F0D"/>
    <w:rsid w:val="00315970"/>
    <w:rsid w:val="0031730D"/>
    <w:rsid w:val="003371DA"/>
    <w:rsid w:val="003375C8"/>
    <w:rsid w:val="00340257"/>
    <w:rsid w:val="0034173F"/>
    <w:rsid w:val="0035421A"/>
    <w:rsid w:val="00363519"/>
    <w:rsid w:val="00373FDA"/>
    <w:rsid w:val="003779EB"/>
    <w:rsid w:val="003854EB"/>
    <w:rsid w:val="00386F92"/>
    <w:rsid w:val="00397541"/>
    <w:rsid w:val="003A01A2"/>
    <w:rsid w:val="003B07DA"/>
    <w:rsid w:val="003B3073"/>
    <w:rsid w:val="003B7434"/>
    <w:rsid w:val="003C2A3E"/>
    <w:rsid w:val="003C55A1"/>
    <w:rsid w:val="003C5C19"/>
    <w:rsid w:val="003F52C8"/>
    <w:rsid w:val="00400FF2"/>
    <w:rsid w:val="0041044D"/>
    <w:rsid w:val="00416181"/>
    <w:rsid w:val="00425C77"/>
    <w:rsid w:val="00430C72"/>
    <w:rsid w:val="00430D84"/>
    <w:rsid w:val="0043381C"/>
    <w:rsid w:val="00441EF9"/>
    <w:rsid w:val="00445DF3"/>
    <w:rsid w:val="00446013"/>
    <w:rsid w:val="00451A83"/>
    <w:rsid w:val="00466167"/>
    <w:rsid w:val="00473878"/>
    <w:rsid w:val="0048352A"/>
    <w:rsid w:val="0048685C"/>
    <w:rsid w:val="004872C1"/>
    <w:rsid w:val="00487482"/>
    <w:rsid w:val="004969FD"/>
    <w:rsid w:val="004A2E07"/>
    <w:rsid w:val="004A51EE"/>
    <w:rsid w:val="004B187B"/>
    <w:rsid w:val="004B41DF"/>
    <w:rsid w:val="004C66C2"/>
    <w:rsid w:val="004D0FF0"/>
    <w:rsid w:val="004D277F"/>
    <w:rsid w:val="004E4426"/>
    <w:rsid w:val="004F6B14"/>
    <w:rsid w:val="005012DC"/>
    <w:rsid w:val="005034BF"/>
    <w:rsid w:val="005147BE"/>
    <w:rsid w:val="00515811"/>
    <w:rsid w:val="00522E8B"/>
    <w:rsid w:val="00531FE1"/>
    <w:rsid w:val="00534DA1"/>
    <w:rsid w:val="00537ABA"/>
    <w:rsid w:val="005437B3"/>
    <w:rsid w:val="00544321"/>
    <w:rsid w:val="00550202"/>
    <w:rsid w:val="0055234E"/>
    <w:rsid w:val="00553F09"/>
    <w:rsid w:val="00557EF9"/>
    <w:rsid w:val="00560133"/>
    <w:rsid w:val="005627C9"/>
    <w:rsid w:val="00574A1F"/>
    <w:rsid w:val="0057702E"/>
    <w:rsid w:val="0058481A"/>
    <w:rsid w:val="005869FD"/>
    <w:rsid w:val="00586A42"/>
    <w:rsid w:val="005876D7"/>
    <w:rsid w:val="00594F44"/>
    <w:rsid w:val="0059723D"/>
    <w:rsid w:val="005A1948"/>
    <w:rsid w:val="005C3C0C"/>
    <w:rsid w:val="005C7B15"/>
    <w:rsid w:val="005D4C7B"/>
    <w:rsid w:val="005E35D4"/>
    <w:rsid w:val="005E3A24"/>
    <w:rsid w:val="005E3EF9"/>
    <w:rsid w:val="005F5F9E"/>
    <w:rsid w:val="005F7E2B"/>
    <w:rsid w:val="006208FA"/>
    <w:rsid w:val="006265C9"/>
    <w:rsid w:val="006331C5"/>
    <w:rsid w:val="00641655"/>
    <w:rsid w:val="00641E28"/>
    <w:rsid w:val="00642A93"/>
    <w:rsid w:val="00644F84"/>
    <w:rsid w:val="00646E7C"/>
    <w:rsid w:val="00651F69"/>
    <w:rsid w:val="00664CF9"/>
    <w:rsid w:val="00671CF6"/>
    <w:rsid w:val="006745F5"/>
    <w:rsid w:val="006921C6"/>
    <w:rsid w:val="006A2691"/>
    <w:rsid w:val="006B40CF"/>
    <w:rsid w:val="006B6ACB"/>
    <w:rsid w:val="006D1925"/>
    <w:rsid w:val="006D2812"/>
    <w:rsid w:val="006E2F81"/>
    <w:rsid w:val="006F4CD8"/>
    <w:rsid w:val="006F6296"/>
    <w:rsid w:val="00700B48"/>
    <w:rsid w:val="00700BC7"/>
    <w:rsid w:val="00703184"/>
    <w:rsid w:val="0071115F"/>
    <w:rsid w:val="00712134"/>
    <w:rsid w:val="007125E4"/>
    <w:rsid w:val="00723A2E"/>
    <w:rsid w:val="00725CC2"/>
    <w:rsid w:val="00725E26"/>
    <w:rsid w:val="00726CB3"/>
    <w:rsid w:val="00731727"/>
    <w:rsid w:val="00751754"/>
    <w:rsid w:val="00761F14"/>
    <w:rsid w:val="007700A7"/>
    <w:rsid w:val="00770323"/>
    <w:rsid w:val="007759C9"/>
    <w:rsid w:val="00775AE9"/>
    <w:rsid w:val="00780DBA"/>
    <w:rsid w:val="007867FD"/>
    <w:rsid w:val="007B1811"/>
    <w:rsid w:val="007C5A89"/>
    <w:rsid w:val="007D1D86"/>
    <w:rsid w:val="007D42EE"/>
    <w:rsid w:val="007D6223"/>
    <w:rsid w:val="007E0561"/>
    <w:rsid w:val="007E291C"/>
    <w:rsid w:val="007E6C3D"/>
    <w:rsid w:val="007F39B3"/>
    <w:rsid w:val="00813933"/>
    <w:rsid w:val="00813DBB"/>
    <w:rsid w:val="008160E1"/>
    <w:rsid w:val="00822C3D"/>
    <w:rsid w:val="008230B7"/>
    <w:rsid w:val="00824305"/>
    <w:rsid w:val="00833E8F"/>
    <w:rsid w:val="00841269"/>
    <w:rsid w:val="00846E81"/>
    <w:rsid w:val="008637F2"/>
    <w:rsid w:val="00865DCF"/>
    <w:rsid w:val="008667B5"/>
    <w:rsid w:val="0089456E"/>
    <w:rsid w:val="008955BB"/>
    <w:rsid w:val="008A1257"/>
    <w:rsid w:val="008A1ECA"/>
    <w:rsid w:val="008A4B8C"/>
    <w:rsid w:val="008A4D4E"/>
    <w:rsid w:val="008A79D4"/>
    <w:rsid w:val="008C1826"/>
    <w:rsid w:val="008C66BF"/>
    <w:rsid w:val="008D4537"/>
    <w:rsid w:val="008E7B11"/>
    <w:rsid w:val="008F60FE"/>
    <w:rsid w:val="009004F4"/>
    <w:rsid w:val="00902FA3"/>
    <w:rsid w:val="00914C59"/>
    <w:rsid w:val="00931DE4"/>
    <w:rsid w:val="00935521"/>
    <w:rsid w:val="00935FEB"/>
    <w:rsid w:val="00950B42"/>
    <w:rsid w:val="009521DD"/>
    <w:rsid w:val="009550CF"/>
    <w:rsid w:val="00955B7C"/>
    <w:rsid w:val="00965182"/>
    <w:rsid w:val="00966E8F"/>
    <w:rsid w:val="00974FDE"/>
    <w:rsid w:val="00980B0C"/>
    <w:rsid w:val="009922D3"/>
    <w:rsid w:val="009A27FD"/>
    <w:rsid w:val="009B6A48"/>
    <w:rsid w:val="009C6F14"/>
    <w:rsid w:val="009E094E"/>
    <w:rsid w:val="009E1F92"/>
    <w:rsid w:val="009F391E"/>
    <w:rsid w:val="009F4EC2"/>
    <w:rsid w:val="00A01B5E"/>
    <w:rsid w:val="00A06BF8"/>
    <w:rsid w:val="00A07465"/>
    <w:rsid w:val="00A11CA5"/>
    <w:rsid w:val="00A11F81"/>
    <w:rsid w:val="00A14E5B"/>
    <w:rsid w:val="00A155D2"/>
    <w:rsid w:val="00A2072E"/>
    <w:rsid w:val="00A2310A"/>
    <w:rsid w:val="00A31735"/>
    <w:rsid w:val="00A3257F"/>
    <w:rsid w:val="00A373A7"/>
    <w:rsid w:val="00A409FA"/>
    <w:rsid w:val="00A47D11"/>
    <w:rsid w:val="00A5253A"/>
    <w:rsid w:val="00A57C94"/>
    <w:rsid w:val="00A629D4"/>
    <w:rsid w:val="00A66CD2"/>
    <w:rsid w:val="00A70503"/>
    <w:rsid w:val="00A74A8B"/>
    <w:rsid w:val="00A80FCF"/>
    <w:rsid w:val="00A83B8A"/>
    <w:rsid w:val="00A8794E"/>
    <w:rsid w:val="00A9457E"/>
    <w:rsid w:val="00A9662E"/>
    <w:rsid w:val="00AA16F1"/>
    <w:rsid w:val="00AB3126"/>
    <w:rsid w:val="00AB46F7"/>
    <w:rsid w:val="00AB53E4"/>
    <w:rsid w:val="00AC57DD"/>
    <w:rsid w:val="00AC6F72"/>
    <w:rsid w:val="00AD12CD"/>
    <w:rsid w:val="00AE0915"/>
    <w:rsid w:val="00B035F4"/>
    <w:rsid w:val="00B10D23"/>
    <w:rsid w:val="00B14E9A"/>
    <w:rsid w:val="00B24344"/>
    <w:rsid w:val="00B30C90"/>
    <w:rsid w:val="00B323CF"/>
    <w:rsid w:val="00B33840"/>
    <w:rsid w:val="00B35840"/>
    <w:rsid w:val="00B35DE9"/>
    <w:rsid w:val="00B42D3C"/>
    <w:rsid w:val="00B46CAF"/>
    <w:rsid w:val="00B47A48"/>
    <w:rsid w:val="00B511E6"/>
    <w:rsid w:val="00B52B8C"/>
    <w:rsid w:val="00B55985"/>
    <w:rsid w:val="00B67858"/>
    <w:rsid w:val="00B73642"/>
    <w:rsid w:val="00B82F50"/>
    <w:rsid w:val="00BA222A"/>
    <w:rsid w:val="00BA290F"/>
    <w:rsid w:val="00BA6233"/>
    <w:rsid w:val="00BA7F69"/>
    <w:rsid w:val="00BB5C3F"/>
    <w:rsid w:val="00BB68B4"/>
    <w:rsid w:val="00BB76F6"/>
    <w:rsid w:val="00BC1707"/>
    <w:rsid w:val="00BC2DFB"/>
    <w:rsid w:val="00BC3AB1"/>
    <w:rsid w:val="00BE456E"/>
    <w:rsid w:val="00BF13E2"/>
    <w:rsid w:val="00BF5007"/>
    <w:rsid w:val="00C1139E"/>
    <w:rsid w:val="00C126A3"/>
    <w:rsid w:val="00C12A46"/>
    <w:rsid w:val="00C223FF"/>
    <w:rsid w:val="00C24095"/>
    <w:rsid w:val="00C3603F"/>
    <w:rsid w:val="00C37978"/>
    <w:rsid w:val="00C44210"/>
    <w:rsid w:val="00C44638"/>
    <w:rsid w:val="00C61972"/>
    <w:rsid w:val="00C66567"/>
    <w:rsid w:val="00C715FB"/>
    <w:rsid w:val="00C7201F"/>
    <w:rsid w:val="00C822F5"/>
    <w:rsid w:val="00C93DBD"/>
    <w:rsid w:val="00C967F8"/>
    <w:rsid w:val="00CB40A1"/>
    <w:rsid w:val="00CC0998"/>
    <w:rsid w:val="00CC244C"/>
    <w:rsid w:val="00CD1122"/>
    <w:rsid w:val="00CF05D9"/>
    <w:rsid w:val="00D06963"/>
    <w:rsid w:val="00D33011"/>
    <w:rsid w:val="00D34A29"/>
    <w:rsid w:val="00D35F77"/>
    <w:rsid w:val="00D41E46"/>
    <w:rsid w:val="00D4617C"/>
    <w:rsid w:val="00D55A3D"/>
    <w:rsid w:val="00D570E0"/>
    <w:rsid w:val="00D62AF8"/>
    <w:rsid w:val="00D71FBD"/>
    <w:rsid w:val="00D73713"/>
    <w:rsid w:val="00D757EF"/>
    <w:rsid w:val="00D76888"/>
    <w:rsid w:val="00D778D2"/>
    <w:rsid w:val="00D80E92"/>
    <w:rsid w:val="00D84474"/>
    <w:rsid w:val="00D91064"/>
    <w:rsid w:val="00D91705"/>
    <w:rsid w:val="00D971C8"/>
    <w:rsid w:val="00DA05A4"/>
    <w:rsid w:val="00DA291C"/>
    <w:rsid w:val="00DB0DE9"/>
    <w:rsid w:val="00DB24FC"/>
    <w:rsid w:val="00DB4846"/>
    <w:rsid w:val="00DC0C04"/>
    <w:rsid w:val="00DC1730"/>
    <w:rsid w:val="00DC1FBE"/>
    <w:rsid w:val="00DC366C"/>
    <w:rsid w:val="00DD306D"/>
    <w:rsid w:val="00DD6BB8"/>
    <w:rsid w:val="00DE5AD0"/>
    <w:rsid w:val="00DF0DB7"/>
    <w:rsid w:val="00DF5769"/>
    <w:rsid w:val="00DF60E5"/>
    <w:rsid w:val="00E011B0"/>
    <w:rsid w:val="00E10256"/>
    <w:rsid w:val="00E12440"/>
    <w:rsid w:val="00E13C2A"/>
    <w:rsid w:val="00E24654"/>
    <w:rsid w:val="00E25A58"/>
    <w:rsid w:val="00E27B41"/>
    <w:rsid w:val="00E459DF"/>
    <w:rsid w:val="00E7515C"/>
    <w:rsid w:val="00E90F6B"/>
    <w:rsid w:val="00E94546"/>
    <w:rsid w:val="00E94A84"/>
    <w:rsid w:val="00E954CC"/>
    <w:rsid w:val="00E966A6"/>
    <w:rsid w:val="00EA1D06"/>
    <w:rsid w:val="00EB4A53"/>
    <w:rsid w:val="00EB63F0"/>
    <w:rsid w:val="00EC0218"/>
    <w:rsid w:val="00EC1E97"/>
    <w:rsid w:val="00EC77E8"/>
    <w:rsid w:val="00EE6C94"/>
    <w:rsid w:val="00EE7DE9"/>
    <w:rsid w:val="00EF20EF"/>
    <w:rsid w:val="00EF23D0"/>
    <w:rsid w:val="00F041FD"/>
    <w:rsid w:val="00F0750C"/>
    <w:rsid w:val="00F21CF0"/>
    <w:rsid w:val="00F265C1"/>
    <w:rsid w:val="00F33523"/>
    <w:rsid w:val="00F44F7E"/>
    <w:rsid w:val="00F52E54"/>
    <w:rsid w:val="00F5308F"/>
    <w:rsid w:val="00F60BEF"/>
    <w:rsid w:val="00F723FE"/>
    <w:rsid w:val="00F769A7"/>
    <w:rsid w:val="00F76C6A"/>
    <w:rsid w:val="00F80A8F"/>
    <w:rsid w:val="00F9769E"/>
    <w:rsid w:val="00FA082F"/>
    <w:rsid w:val="00FA7C48"/>
    <w:rsid w:val="00FB72DE"/>
    <w:rsid w:val="00FC1368"/>
    <w:rsid w:val="00FC5E3E"/>
    <w:rsid w:val="00FD4834"/>
    <w:rsid w:val="00FE5FD1"/>
    <w:rsid w:val="00FF0B4E"/>
    <w:rsid w:val="00F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127DE86-51C6-4EC9-85D7-0ACA23EF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5FD1"/>
    <w:rPr>
      <w:sz w:val="24"/>
      <w:szCs w:val="24"/>
      <w:lang w:val="nl-NL" w:eastAsia="nl-NL"/>
    </w:rPr>
  </w:style>
  <w:style w:type="paragraph" w:styleId="Kop1">
    <w:name w:val="heading 1"/>
    <w:basedOn w:val="Standaard"/>
    <w:next w:val="Standaard"/>
    <w:link w:val="Kop1Char"/>
    <w:qFormat/>
    <w:rsid w:val="00FE5FD1"/>
    <w:pPr>
      <w:keepNext/>
      <w:outlineLvl w:val="0"/>
    </w:pPr>
    <w:rPr>
      <w:b/>
    </w:rPr>
  </w:style>
  <w:style w:type="paragraph" w:styleId="Kop2">
    <w:name w:val="heading 2"/>
    <w:basedOn w:val="Standaard"/>
    <w:next w:val="Standaard"/>
    <w:link w:val="Kop2Char"/>
    <w:qFormat/>
    <w:rsid w:val="00FE5FD1"/>
    <w:pPr>
      <w:keepNext/>
      <w:outlineLvl w:val="1"/>
    </w:pPr>
    <w:rPr>
      <w:i/>
    </w:rPr>
  </w:style>
  <w:style w:type="paragraph" w:styleId="Kop3">
    <w:name w:val="heading 3"/>
    <w:basedOn w:val="Standaard"/>
    <w:next w:val="Standaard"/>
    <w:link w:val="Kop3Char"/>
    <w:qFormat/>
    <w:rsid w:val="00FE5FD1"/>
    <w:pPr>
      <w:keepNext/>
      <w:outlineLvl w:val="2"/>
    </w:pPr>
    <w:rPr>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E5FD1"/>
    <w:rPr>
      <w:b/>
      <w:sz w:val="24"/>
      <w:szCs w:val="24"/>
      <w:lang w:val="nl-NL" w:eastAsia="nl-NL"/>
    </w:rPr>
  </w:style>
  <w:style w:type="character" w:customStyle="1" w:styleId="Kop2Char">
    <w:name w:val="Kop 2 Char"/>
    <w:basedOn w:val="Standaardalinea-lettertype"/>
    <w:link w:val="Kop2"/>
    <w:rsid w:val="00FE5FD1"/>
    <w:rPr>
      <w:i/>
      <w:sz w:val="24"/>
      <w:szCs w:val="24"/>
      <w:lang w:val="nl-NL" w:eastAsia="nl-NL"/>
    </w:rPr>
  </w:style>
  <w:style w:type="character" w:customStyle="1" w:styleId="Kop3Char">
    <w:name w:val="Kop 3 Char"/>
    <w:basedOn w:val="Standaardalinea-lettertype"/>
    <w:link w:val="Kop3"/>
    <w:rsid w:val="00FE5FD1"/>
    <w:rPr>
      <w:b/>
      <w:bCs/>
      <w:sz w:val="24"/>
      <w:lang w:val="nl-NL" w:eastAsia="nl-NL"/>
    </w:rPr>
  </w:style>
  <w:style w:type="paragraph" w:styleId="Eindnoottekst">
    <w:name w:val="endnote text"/>
    <w:basedOn w:val="Standaard"/>
    <w:link w:val="EindnoottekstChar"/>
    <w:rsid w:val="00FE5FD1"/>
    <w:rPr>
      <w:sz w:val="20"/>
      <w:szCs w:val="20"/>
    </w:rPr>
  </w:style>
  <w:style w:type="character" w:customStyle="1" w:styleId="EindnoottekstChar">
    <w:name w:val="Eindnoottekst Char"/>
    <w:basedOn w:val="Standaardalinea-lettertype"/>
    <w:link w:val="Eindnoottekst"/>
    <w:rsid w:val="00FE5FD1"/>
    <w:rPr>
      <w:lang w:val="nl-NL" w:eastAsia="nl-NL"/>
    </w:rPr>
  </w:style>
  <w:style w:type="character" w:styleId="Eindnootmarkering">
    <w:name w:val="endnote reference"/>
    <w:rsid w:val="00FE5FD1"/>
    <w:rPr>
      <w:vertAlign w:val="superscript"/>
    </w:rPr>
  </w:style>
  <w:style w:type="paragraph" w:styleId="Plattetekst">
    <w:name w:val="Body Text"/>
    <w:basedOn w:val="Standaard"/>
    <w:link w:val="PlattetekstChar"/>
    <w:rsid w:val="00FE5FD1"/>
    <w:pPr>
      <w:jc w:val="right"/>
    </w:pPr>
    <w:rPr>
      <w:i/>
      <w:iCs/>
    </w:rPr>
  </w:style>
  <w:style w:type="character" w:customStyle="1" w:styleId="PlattetekstChar">
    <w:name w:val="Platte tekst Char"/>
    <w:basedOn w:val="Standaardalinea-lettertype"/>
    <w:link w:val="Plattetekst"/>
    <w:rsid w:val="00FE5FD1"/>
    <w:rPr>
      <w:i/>
      <w:iCs/>
      <w:sz w:val="24"/>
      <w:szCs w:val="24"/>
      <w:lang w:val="nl-NL" w:eastAsia="nl-NL"/>
    </w:rPr>
  </w:style>
  <w:style w:type="paragraph" w:styleId="Inhopg1">
    <w:name w:val="toc 1"/>
    <w:basedOn w:val="Standaard"/>
    <w:next w:val="Standaard"/>
    <w:autoRedefine/>
    <w:rsid w:val="00FE5FD1"/>
    <w:rPr>
      <w:b/>
      <w:bCs/>
      <w:sz w:val="32"/>
      <w:vertAlign w:val="superscript"/>
    </w:rPr>
  </w:style>
  <w:style w:type="paragraph" w:styleId="Voettekst">
    <w:name w:val="footer"/>
    <w:basedOn w:val="Standaard"/>
    <w:link w:val="VoettekstChar"/>
    <w:rsid w:val="00FE5FD1"/>
    <w:pPr>
      <w:tabs>
        <w:tab w:val="center" w:pos="4536"/>
        <w:tab w:val="right" w:pos="9072"/>
      </w:tabs>
    </w:pPr>
  </w:style>
  <w:style w:type="character" w:customStyle="1" w:styleId="VoettekstChar">
    <w:name w:val="Voettekst Char"/>
    <w:basedOn w:val="Standaardalinea-lettertype"/>
    <w:link w:val="Voettekst"/>
    <w:rsid w:val="00FE5FD1"/>
    <w:rPr>
      <w:sz w:val="24"/>
      <w:szCs w:val="24"/>
      <w:lang w:val="nl-NL" w:eastAsia="nl-NL"/>
    </w:rPr>
  </w:style>
  <w:style w:type="character" w:styleId="Paginanummer">
    <w:name w:val="page number"/>
    <w:basedOn w:val="Standaardalinea-lettertype"/>
    <w:rsid w:val="00FE5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1695</Words>
  <Characters>10468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Hogeschool van Arnhem en Nijmegen</Company>
  <LinksUpToDate>false</LinksUpToDate>
  <CharactersWithSpaces>12139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Grol Roel</dc:creator>
  <cp:keywords/>
  <dc:description/>
  <cp:lastModifiedBy>Grol Roel</cp:lastModifiedBy>
  <cp:revision>3</cp:revision>
  <dcterms:created xsi:type="dcterms:W3CDTF">2019-03-20T07:39:00Z</dcterms:created>
  <dcterms:modified xsi:type="dcterms:W3CDTF">2019-03-20T07:40:00Z</dcterms:modified>
</cp:coreProperties>
</file>